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F22BD1" w:rsidRDefault="00711CF1" w:rsidP="00C97A55">
      <w:pPr>
        <w:pStyle w:val="a3"/>
        <w:tabs>
          <w:tab w:val="right" w:pos="9639"/>
        </w:tabs>
        <w:spacing w:after="0"/>
        <w:rPr>
          <w:rFonts w:eastAsia="ＭＳ 明朝"/>
          <w:sz w:val="24"/>
          <w:szCs w:val="24"/>
          <w:lang w:val="en-GB" w:eastAsia="ja-JP"/>
        </w:rPr>
      </w:pPr>
      <w:r w:rsidRPr="00F22BD1">
        <w:rPr>
          <w:sz w:val="24"/>
          <w:szCs w:val="24"/>
          <w:lang w:val="en-GB"/>
        </w:rPr>
        <w:t>3GPP TSG-RAN WG1 #</w:t>
      </w:r>
      <w:r w:rsidR="00BF00F2" w:rsidRPr="00F22BD1">
        <w:rPr>
          <w:rFonts w:eastAsia="ＭＳ 明朝"/>
          <w:sz w:val="24"/>
          <w:szCs w:val="24"/>
          <w:lang w:val="en-GB" w:eastAsia="ja-JP"/>
        </w:rPr>
        <w:t>7</w:t>
      </w:r>
      <w:r w:rsidR="00774F96" w:rsidRPr="00F22BD1">
        <w:rPr>
          <w:rFonts w:eastAsia="ＭＳ 明朝"/>
          <w:sz w:val="24"/>
          <w:szCs w:val="24"/>
          <w:lang w:val="en-GB" w:eastAsia="ja-JP"/>
        </w:rPr>
        <w:t>6</w:t>
      </w:r>
      <w:r w:rsidR="00936AB9" w:rsidRPr="00F22BD1">
        <w:rPr>
          <w:sz w:val="24"/>
          <w:szCs w:val="24"/>
          <w:lang w:val="en-GB"/>
        </w:rPr>
        <w:tab/>
      </w:r>
      <w:r w:rsidR="007B332E" w:rsidRPr="00F22BD1">
        <w:rPr>
          <w:sz w:val="24"/>
          <w:szCs w:val="24"/>
          <w:lang w:val="en-GB"/>
        </w:rPr>
        <w:t>R1-</w:t>
      </w:r>
      <w:r w:rsidR="003431B2" w:rsidRPr="00F22BD1">
        <w:rPr>
          <w:sz w:val="24"/>
          <w:szCs w:val="24"/>
          <w:lang w:val="en-GB"/>
        </w:rPr>
        <w:t>1</w:t>
      </w:r>
      <w:r w:rsidR="00774F96" w:rsidRPr="00F22BD1">
        <w:rPr>
          <w:rFonts w:eastAsia="ＭＳ 明朝"/>
          <w:sz w:val="24"/>
          <w:szCs w:val="24"/>
          <w:lang w:val="en-GB" w:eastAsia="ja-JP"/>
        </w:rPr>
        <w:t>4</w:t>
      </w:r>
      <w:r w:rsidR="00B320E1">
        <w:rPr>
          <w:rFonts w:eastAsia="ＭＳ 明朝" w:hint="eastAsia"/>
          <w:sz w:val="24"/>
          <w:szCs w:val="24"/>
          <w:lang w:val="en-GB" w:eastAsia="ja-JP"/>
        </w:rPr>
        <w:t>0420</w:t>
      </w:r>
    </w:p>
    <w:p w:rsidR="000E4B76" w:rsidRPr="00F22BD1" w:rsidRDefault="00AD02AF" w:rsidP="00C97A55">
      <w:pPr>
        <w:pStyle w:val="a3"/>
        <w:rPr>
          <w:rFonts w:cs="Arial"/>
          <w:bCs/>
          <w:sz w:val="20"/>
          <w:szCs w:val="20"/>
          <w:lang w:val="en-GB"/>
        </w:rPr>
      </w:pPr>
      <w:r w:rsidRPr="00F22BD1">
        <w:rPr>
          <w:rFonts w:eastAsia="ＭＳ 明朝" w:cs="Arial"/>
          <w:bCs/>
          <w:sz w:val="20"/>
          <w:szCs w:val="20"/>
          <w:lang w:val="en-GB" w:eastAsia="ja-JP"/>
        </w:rPr>
        <w:t>Prague, Czech republic</w:t>
      </w:r>
      <w:r w:rsidR="00F5657F" w:rsidRPr="00F22BD1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 w:rsidR="000D03A0" w:rsidRPr="00F22BD1">
        <w:rPr>
          <w:rFonts w:eastAsia="ＭＳ 明朝" w:cs="Arial"/>
          <w:bCs/>
          <w:sz w:val="20"/>
          <w:szCs w:val="20"/>
          <w:lang w:val="en-GB" w:eastAsia="ja-JP"/>
        </w:rPr>
        <w:t>1</w:t>
      </w:r>
      <w:r w:rsidRPr="00F22BD1">
        <w:rPr>
          <w:rFonts w:eastAsia="ＭＳ 明朝" w:cs="Arial"/>
          <w:bCs/>
          <w:sz w:val="20"/>
          <w:szCs w:val="20"/>
          <w:lang w:val="en-GB" w:eastAsia="ja-JP"/>
        </w:rPr>
        <w:t>0</w:t>
      </w:r>
      <w:r w:rsidR="00BF00F2" w:rsidRPr="00F22BD1">
        <w:rPr>
          <w:rFonts w:eastAsia="ＭＳ 明朝" w:cs="Arial"/>
          <w:bCs/>
          <w:sz w:val="20"/>
          <w:szCs w:val="20"/>
          <w:vertAlign w:val="superscript"/>
          <w:lang w:val="en-GB" w:eastAsia="ja-JP"/>
        </w:rPr>
        <w:t>th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 xml:space="preserve"> – </w:t>
      </w:r>
      <w:r w:rsidR="00AA7FF1" w:rsidRPr="00F22BD1">
        <w:rPr>
          <w:rFonts w:eastAsia="ＭＳ 明朝" w:cs="Arial"/>
          <w:bCs/>
          <w:sz w:val="20"/>
          <w:szCs w:val="20"/>
          <w:lang w:val="en-GB" w:eastAsia="ja-JP"/>
        </w:rPr>
        <w:t>1</w:t>
      </w:r>
      <w:r w:rsidRPr="00F22BD1">
        <w:rPr>
          <w:rFonts w:eastAsia="ＭＳ 明朝" w:cs="Arial"/>
          <w:bCs/>
          <w:sz w:val="20"/>
          <w:szCs w:val="20"/>
          <w:lang w:val="en-GB" w:eastAsia="ja-JP"/>
        </w:rPr>
        <w:t>4</w:t>
      </w:r>
      <w:r w:rsidR="00F5657F" w:rsidRPr="00F22BD1">
        <w:rPr>
          <w:rFonts w:eastAsia="ＭＳ 明朝" w:cs="Arial"/>
          <w:bCs/>
          <w:sz w:val="20"/>
          <w:szCs w:val="20"/>
          <w:vertAlign w:val="superscript"/>
          <w:lang w:val="en-GB" w:eastAsia="ja-JP"/>
        </w:rPr>
        <w:t>th</w:t>
      </w:r>
      <w:r w:rsidR="00F5657F" w:rsidRPr="00F22BD1">
        <w:rPr>
          <w:rFonts w:eastAsia="ＭＳ 明朝" w:cs="Arial"/>
          <w:bCs/>
          <w:sz w:val="20"/>
          <w:szCs w:val="20"/>
          <w:lang w:val="en-GB" w:eastAsia="ja-JP"/>
        </w:rPr>
        <w:t xml:space="preserve"> </w:t>
      </w:r>
      <w:r w:rsidRPr="00F22BD1">
        <w:rPr>
          <w:rFonts w:eastAsia="ＭＳ 明朝" w:cs="Arial"/>
          <w:bCs/>
          <w:sz w:val="20"/>
          <w:szCs w:val="20"/>
          <w:lang w:val="en-GB" w:eastAsia="ja-JP"/>
        </w:rPr>
        <w:t>Feb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>. 201</w:t>
      </w:r>
      <w:r w:rsidRPr="00F22BD1">
        <w:rPr>
          <w:rFonts w:eastAsia="ＭＳ 明朝" w:cs="Arial"/>
          <w:bCs/>
          <w:sz w:val="20"/>
          <w:szCs w:val="20"/>
          <w:lang w:val="en-GB" w:eastAsia="ja-JP"/>
        </w:rPr>
        <w:t>4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AD02AF" w:rsidRPr="00F22BD1">
        <w:rPr>
          <w:rFonts w:ascii="Arial" w:hAnsi="Arial"/>
          <w:b/>
          <w:kern w:val="0"/>
          <w:sz w:val="24"/>
          <w:szCs w:val="22"/>
          <w:lang w:val="en-GB"/>
        </w:rPr>
        <w:t>7.2.5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ind w:left="1985" w:hanging="1985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D00ED6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On UE capabilities defined as </w:t>
      </w:r>
      <w:r w:rsidR="005D3FB8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UE </w:t>
      </w:r>
      <w:r w:rsidR="001721FC" w:rsidRPr="00EB4B88">
        <w:rPr>
          <w:rFonts w:ascii="Arial" w:hAnsi="Arial"/>
          <w:b/>
          <w:kern w:val="0"/>
          <w:sz w:val="24"/>
          <w:szCs w:val="22"/>
          <w:lang w:val="en-GB"/>
        </w:rPr>
        <w:t>category</w:t>
      </w:r>
      <w:r w:rsidR="00AD02AF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 </w:t>
      </w:r>
      <w:r w:rsidR="00221656" w:rsidRPr="00EB4B88">
        <w:rPr>
          <w:rFonts w:ascii="Arial" w:hAnsi="Arial"/>
          <w:b/>
          <w:kern w:val="0"/>
          <w:sz w:val="24"/>
          <w:szCs w:val="22"/>
          <w:lang w:val="en-GB"/>
        </w:rPr>
        <w:t>for</w:t>
      </w:r>
      <w:r w:rsidR="00AD02AF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 dual connectivity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EB4B88">
        <w:rPr>
          <w:rFonts w:ascii="Arial" w:hAnsi="Arial" w:hint="eastAsia"/>
          <w:b/>
          <w:kern w:val="0"/>
          <w:sz w:val="24"/>
          <w:szCs w:val="22"/>
          <w:lang w:val="en-GB"/>
        </w:rPr>
        <w:t>/Decision</w:t>
      </w:r>
    </w:p>
    <w:p w:rsidR="00936AB9" w:rsidRPr="00EB4B88" w:rsidRDefault="00CC4F6E" w:rsidP="00C97A55">
      <w:pPr>
        <w:pStyle w:val="1"/>
      </w:pPr>
      <w:r w:rsidRPr="00EB4B88">
        <w:rPr>
          <w:lang w:eastAsia="ja-JP"/>
        </w:rPr>
        <w:t>Introduction</w:t>
      </w:r>
    </w:p>
    <w:p w:rsidR="005B111D" w:rsidRPr="00EB4B88" w:rsidRDefault="00A335B4" w:rsidP="00C97A55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Work item</w:t>
      </w:r>
      <w:r w:rsidR="00CE4CEC" w:rsidRPr="00EB4B88">
        <w:rPr>
          <w:lang w:val="en-GB"/>
        </w:rPr>
        <w:t xml:space="preserve"> </w:t>
      </w:r>
      <w:r w:rsidR="0006080D" w:rsidRPr="00EB4B88">
        <w:rPr>
          <w:lang w:val="en-GB"/>
        </w:rPr>
        <w:t>D</w:t>
      </w:r>
      <w:r w:rsidR="00CE4CEC" w:rsidRPr="00EB4B88">
        <w:rPr>
          <w:lang w:val="en-GB"/>
        </w:rPr>
        <w:t>ual</w:t>
      </w:r>
      <w:r w:rsidR="0006080D" w:rsidRPr="00EB4B88">
        <w:rPr>
          <w:lang w:val="en-GB"/>
        </w:rPr>
        <w:t xml:space="preserve"> C</w:t>
      </w:r>
      <w:r w:rsidR="00CE4CEC" w:rsidRPr="00EB4B88">
        <w:rPr>
          <w:lang w:val="en-GB"/>
        </w:rPr>
        <w:t xml:space="preserve">onnectivity </w:t>
      </w:r>
      <w:r w:rsidR="0006080D" w:rsidRPr="00EB4B88">
        <w:rPr>
          <w:lang w:val="en-GB"/>
        </w:rPr>
        <w:t xml:space="preserve">for LTE </w:t>
      </w:r>
      <w:r w:rsidR="00CE4CEC" w:rsidRPr="00EB4B88">
        <w:rPr>
          <w:lang w:val="en-GB"/>
        </w:rPr>
        <w:t xml:space="preserve">has been approved in [1]. </w:t>
      </w:r>
      <w:r w:rsidR="0006080D" w:rsidRPr="00EB4B88">
        <w:rPr>
          <w:lang w:val="en-GB"/>
        </w:rPr>
        <w:t xml:space="preserve">And </w:t>
      </w:r>
      <w:r w:rsidRPr="00EB4B88">
        <w:rPr>
          <w:lang w:val="en-GB"/>
        </w:rPr>
        <w:t xml:space="preserve">RAN1 aspect </w:t>
      </w:r>
      <w:r w:rsidR="0006080D" w:rsidRPr="00EB4B88">
        <w:rPr>
          <w:lang w:val="en-GB"/>
        </w:rPr>
        <w:t xml:space="preserve">will be </w:t>
      </w:r>
      <w:r w:rsidRPr="00EB4B88">
        <w:rPr>
          <w:lang w:val="en-GB"/>
        </w:rPr>
        <w:t>discussed in RAN1#76</w:t>
      </w:r>
      <w:r w:rsidR="0006080D" w:rsidRPr="00EB4B88">
        <w:rPr>
          <w:lang w:val="en-GB"/>
        </w:rPr>
        <w:t>.</w:t>
      </w:r>
    </w:p>
    <w:p w:rsidR="0006080D" w:rsidRPr="00EB4B88" w:rsidRDefault="0006080D" w:rsidP="005D3FB8">
      <w:pPr>
        <w:snapToGrid/>
        <w:spacing w:afterLines="0" w:after="0" w:line="240" w:lineRule="atLeast"/>
        <w:jc w:val="left"/>
        <w:rPr>
          <w:lang w:val="en-GB"/>
        </w:rPr>
      </w:pPr>
    </w:p>
    <w:p w:rsidR="00EB4B88" w:rsidRDefault="00C05BF7" w:rsidP="00BE2643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F</w:t>
      </w:r>
      <w:r w:rsidRPr="00CA139C">
        <w:rPr>
          <w:lang w:val="en-GB"/>
        </w:rPr>
        <w:t>rom Rel-8</w:t>
      </w:r>
      <w:r>
        <w:rPr>
          <w:rFonts w:hint="eastAsia"/>
          <w:lang w:val="en-GB"/>
        </w:rPr>
        <w:t>, including Carrier Aggregation, a</w:t>
      </w:r>
      <w:r w:rsidR="00EB4B88" w:rsidRPr="00CA139C">
        <w:rPr>
          <w:lang w:val="en-GB"/>
        </w:rPr>
        <w:t xml:space="preserve"> UE support</w:t>
      </w:r>
      <w:r w:rsidR="00CF0565">
        <w:rPr>
          <w:rFonts w:hint="eastAsia"/>
          <w:lang w:val="en-GB"/>
        </w:rPr>
        <w:t>s</w:t>
      </w:r>
      <w:r w:rsidR="00EB4B88" w:rsidRPr="00CA139C">
        <w:rPr>
          <w:lang w:val="en-GB"/>
        </w:rPr>
        <w:t xml:space="preserve"> to receive/transmit Transport Block bits </w:t>
      </w:r>
      <w:r w:rsidR="00CF0565">
        <w:rPr>
          <w:rFonts w:hint="eastAsia"/>
          <w:lang w:val="en-GB"/>
        </w:rPr>
        <w:t xml:space="preserve">up to </w:t>
      </w:r>
      <w:r w:rsidR="00EB4B88">
        <w:rPr>
          <w:rFonts w:hint="eastAsia"/>
          <w:lang w:val="en-GB"/>
        </w:rPr>
        <w:t>its</w:t>
      </w:r>
      <w:r w:rsidR="00EB4B88" w:rsidRPr="00CA139C">
        <w:rPr>
          <w:lang w:val="en-GB"/>
        </w:rPr>
        <w:t xml:space="preserve"> UE Category within a TTI</w:t>
      </w:r>
      <w:r w:rsidR="00F86EB0">
        <w:rPr>
          <w:rFonts w:hint="eastAsia"/>
          <w:lang w:val="en-GB"/>
        </w:rPr>
        <w:t>,</w:t>
      </w:r>
      <w:r w:rsidR="00CF0565">
        <w:rPr>
          <w:rFonts w:hint="eastAsia"/>
          <w:lang w:val="en-GB"/>
        </w:rPr>
        <w:t xml:space="preserve"> defined by the following parameters</w:t>
      </w:r>
      <w:r w:rsidR="00E23EE9">
        <w:rPr>
          <w:rFonts w:hint="eastAsia"/>
          <w:lang w:val="en-GB"/>
        </w:rPr>
        <w:t xml:space="preserve"> [2]</w:t>
      </w:r>
      <w:r w:rsidR="00CF0565">
        <w:rPr>
          <w:rFonts w:hint="eastAsia"/>
          <w:lang w:val="en-GB"/>
        </w:rPr>
        <w:t>:</w:t>
      </w:r>
    </w:p>
    <w:p w:rsidR="00BE2643" w:rsidRPr="00EB4B88" w:rsidRDefault="00CF0565" w:rsidP="00BE2643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Downlink</w:t>
      </w:r>
    </w:p>
    <w:p w:rsidR="00BE2643" w:rsidRPr="00F22BD1" w:rsidRDefault="00BE2643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bits of a DL-SCH transport block received within a TTI</w:t>
      </w:r>
    </w:p>
    <w:p w:rsidR="00CF0565" w:rsidRPr="00F22BD1" w:rsidRDefault="00CF0565" w:rsidP="00F22BD1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DL-SCH transport block bits received within a TTI</w:t>
      </w:r>
    </w:p>
    <w:p w:rsidR="00CF0565" w:rsidRPr="00F22BD1" w:rsidRDefault="00CF0565" w:rsidP="00F22BD1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Total number of soft channel bits</w:t>
      </w:r>
    </w:p>
    <w:p w:rsidR="00CF0565" w:rsidRDefault="00CF0565" w:rsidP="00F22BD1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Uplink</w:t>
      </w:r>
    </w:p>
    <w:p w:rsidR="00BE2643" w:rsidRPr="00F22BD1" w:rsidRDefault="00BE2643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bits of an UL-SCH transport block transmitted within a TTI</w:t>
      </w:r>
    </w:p>
    <w:p w:rsidR="00CF0565" w:rsidRPr="00F22BD1" w:rsidRDefault="00CF0565" w:rsidP="00F22BD1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UL-SCH transport block bits transmitted within a TTI</w:t>
      </w:r>
    </w:p>
    <w:p w:rsidR="00FF09A9" w:rsidRDefault="00CF0565" w:rsidP="00BE2643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In other words, UE does not support more </w:t>
      </w:r>
      <w:r w:rsidRPr="00CA139C">
        <w:rPr>
          <w:lang w:val="en-GB"/>
        </w:rPr>
        <w:t>Transport Block bits</w:t>
      </w:r>
      <w:r>
        <w:rPr>
          <w:rFonts w:hint="eastAsia"/>
          <w:lang w:val="en-GB"/>
        </w:rPr>
        <w:t xml:space="preserve"> than </w:t>
      </w:r>
      <w:r w:rsidR="00E23EE9">
        <w:rPr>
          <w:rFonts w:hint="eastAsia"/>
          <w:lang w:val="en-GB"/>
        </w:rPr>
        <w:t xml:space="preserve">these parameters </w:t>
      </w:r>
      <w:r>
        <w:rPr>
          <w:rFonts w:hint="eastAsia"/>
          <w:lang w:val="en-GB"/>
        </w:rPr>
        <w:t>within a TTI.</w:t>
      </w:r>
    </w:p>
    <w:p w:rsidR="00CF0565" w:rsidRDefault="00CF0565" w:rsidP="00BE2643">
      <w:pPr>
        <w:snapToGrid/>
        <w:spacing w:afterLines="0" w:after="0" w:line="240" w:lineRule="atLeast"/>
        <w:jc w:val="left"/>
        <w:rPr>
          <w:lang w:val="en-GB"/>
        </w:rPr>
      </w:pPr>
    </w:p>
    <w:p w:rsidR="008504EB" w:rsidRPr="00EB4B88" w:rsidRDefault="00E23EE9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We think this aspect should be considered for Dual Connectivity. </w:t>
      </w:r>
      <w:r w:rsidR="00E55BEA" w:rsidRPr="00F22BD1">
        <w:rPr>
          <w:lang w:val="en-GB"/>
        </w:rPr>
        <w:t xml:space="preserve">In this contribution, we </w:t>
      </w:r>
      <w:r w:rsidR="009929FE">
        <w:rPr>
          <w:rFonts w:hint="eastAsia"/>
          <w:lang w:val="en-GB"/>
        </w:rPr>
        <w:t>discuss this aspect for Dual Connectivity</w:t>
      </w:r>
      <w:r w:rsidR="002A4E27">
        <w:rPr>
          <w:rFonts w:hint="eastAsia"/>
          <w:lang w:val="en-GB"/>
        </w:rPr>
        <w:t xml:space="preserve"> and some solutions</w:t>
      </w:r>
      <w:r w:rsidR="001E7850">
        <w:rPr>
          <w:rFonts w:hint="eastAsia"/>
          <w:lang w:val="en-GB"/>
        </w:rPr>
        <w:t>.</w:t>
      </w:r>
    </w:p>
    <w:p w:rsidR="005D3FB8" w:rsidRPr="00EB4B88" w:rsidRDefault="0031759B" w:rsidP="005D3FB8">
      <w:pPr>
        <w:pStyle w:val="1"/>
        <w:rPr>
          <w:lang w:eastAsia="ja-JP"/>
        </w:rPr>
      </w:pPr>
      <w:r w:rsidRPr="00EB4B88">
        <w:rPr>
          <w:lang w:eastAsia="ja-JP"/>
        </w:rPr>
        <w:t>Discussion on UE capabilit</w:t>
      </w:r>
      <w:r w:rsidR="00B01AED">
        <w:rPr>
          <w:rFonts w:hint="eastAsia"/>
          <w:lang w:eastAsia="ja-JP"/>
        </w:rPr>
        <w:t xml:space="preserve">ies </w:t>
      </w:r>
      <w:r w:rsidRPr="00EB4B88">
        <w:rPr>
          <w:lang w:eastAsia="ja-JP"/>
        </w:rPr>
        <w:t xml:space="preserve">defined as </w:t>
      </w:r>
      <w:r w:rsidR="00EA2BCE" w:rsidRPr="00EB4B88">
        <w:rPr>
          <w:lang w:eastAsia="ja-JP"/>
        </w:rPr>
        <w:t xml:space="preserve">UE </w:t>
      </w:r>
      <w:r w:rsidR="00F11C4E" w:rsidRPr="00EB4B88">
        <w:rPr>
          <w:lang w:eastAsia="ja-JP"/>
        </w:rPr>
        <w:t>Category</w:t>
      </w:r>
    </w:p>
    <w:p w:rsidR="00E1313E" w:rsidRPr="00EB4B88" w:rsidRDefault="001E7850" w:rsidP="00E1313E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Firstly, if </w:t>
      </w:r>
      <w:r w:rsidR="00EC7369">
        <w:rPr>
          <w:rFonts w:hint="eastAsia"/>
          <w:lang w:val="en-GB"/>
        </w:rPr>
        <w:t>we</w:t>
      </w:r>
      <w:r w:rsidR="00FF0FC7">
        <w:rPr>
          <w:rFonts w:hint="eastAsia"/>
          <w:lang w:val="en-GB"/>
        </w:rPr>
        <w:t xml:space="preserve"> look at the </w:t>
      </w:r>
      <w:r w:rsidR="005D3FB8" w:rsidRPr="00EB4B88">
        <w:rPr>
          <w:lang w:val="en-GB"/>
        </w:rPr>
        <w:t>case of CA</w:t>
      </w:r>
      <w:r w:rsidR="00777C6A" w:rsidRPr="00EB4B88">
        <w:rPr>
          <w:lang w:val="en-GB"/>
        </w:rPr>
        <w:t xml:space="preserve"> (Carrier Aggregation)</w:t>
      </w:r>
      <w:r w:rsidR="00EA2BCE" w:rsidRPr="00EB4B88">
        <w:rPr>
          <w:lang w:val="en-GB"/>
        </w:rPr>
        <w:t xml:space="preserve">, </w:t>
      </w:r>
      <w:r w:rsidR="00DB3210" w:rsidRPr="00EB4B88">
        <w:rPr>
          <w:lang w:val="en-GB"/>
        </w:rPr>
        <w:t xml:space="preserve">total amount of </w:t>
      </w:r>
      <w:r w:rsidR="00BA460C" w:rsidRPr="00EB4B88">
        <w:rPr>
          <w:lang w:val="en-GB"/>
        </w:rPr>
        <w:t>T</w:t>
      </w:r>
      <w:r w:rsidR="00BA460C">
        <w:rPr>
          <w:rFonts w:hint="eastAsia"/>
          <w:lang w:val="en-GB"/>
        </w:rPr>
        <w:t xml:space="preserve">ransport </w:t>
      </w:r>
      <w:r w:rsidR="00BA460C" w:rsidRPr="00EB4B88">
        <w:rPr>
          <w:lang w:val="en-GB"/>
        </w:rPr>
        <w:t>B</w:t>
      </w:r>
      <w:r w:rsidR="00BA460C">
        <w:rPr>
          <w:rFonts w:hint="eastAsia"/>
          <w:lang w:val="en-GB"/>
        </w:rPr>
        <w:t>lock bit</w:t>
      </w:r>
      <w:r w:rsidR="00BA460C" w:rsidRPr="00EB4B88">
        <w:rPr>
          <w:lang w:val="en-GB"/>
        </w:rPr>
        <w:t>s</w:t>
      </w:r>
      <w:r w:rsidR="00DB3210" w:rsidRPr="00EB4B88">
        <w:rPr>
          <w:lang w:val="en-GB"/>
        </w:rPr>
        <w:t xml:space="preserve"> </w:t>
      </w:r>
      <w:r w:rsidR="00D70563">
        <w:rPr>
          <w:rFonts w:hint="eastAsia"/>
          <w:lang w:val="en-GB"/>
        </w:rPr>
        <w:t>on all aggregated CCs</w:t>
      </w:r>
      <w:r w:rsidR="000A4800">
        <w:rPr>
          <w:rFonts w:hint="eastAsia"/>
          <w:lang w:val="en-GB"/>
        </w:rPr>
        <w:t xml:space="preserve"> (Component Carries)</w:t>
      </w:r>
      <w:r w:rsidR="00D70563">
        <w:rPr>
          <w:rFonts w:hint="eastAsia"/>
          <w:lang w:val="en-GB"/>
        </w:rPr>
        <w:t xml:space="preserve"> </w:t>
      </w:r>
      <w:r w:rsidR="004465F7" w:rsidRPr="00EB4B88">
        <w:rPr>
          <w:lang w:val="en-GB"/>
        </w:rPr>
        <w:t>to</w:t>
      </w:r>
      <w:r w:rsidR="00326476" w:rsidRPr="00EB4B88">
        <w:rPr>
          <w:lang w:val="en-GB"/>
        </w:rPr>
        <w:t xml:space="preserve">/from </w:t>
      </w:r>
      <w:r w:rsidR="004465F7" w:rsidRPr="00EB4B88">
        <w:rPr>
          <w:lang w:val="en-GB"/>
        </w:rPr>
        <w:t>a UE</w:t>
      </w:r>
      <w:r w:rsidR="008610E1" w:rsidRPr="00EB4B88">
        <w:rPr>
          <w:lang w:val="en-GB"/>
        </w:rPr>
        <w:t xml:space="preserve"> </w:t>
      </w:r>
      <w:r w:rsidR="00DB3210" w:rsidRPr="00EB4B88">
        <w:rPr>
          <w:lang w:val="en-GB"/>
        </w:rPr>
        <w:t xml:space="preserve">within a TTI is kept less or equal to </w:t>
      </w:r>
      <w:r w:rsidR="00DB3210" w:rsidRPr="00F22BD1">
        <w:rPr>
          <w:i/>
          <w:lang w:val="en-GB"/>
        </w:rPr>
        <w:t>Maximum number of DL-SCH transport block bits received within a TTI</w:t>
      </w:r>
      <w:r w:rsidR="00326476" w:rsidRPr="00EB4B88">
        <w:rPr>
          <w:lang w:val="en-GB"/>
        </w:rPr>
        <w:t xml:space="preserve"> </w:t>
      </w:r>
      <w:r w:rsidR="00154F0E">
        <w:rPr>
          <w:rFonts w:hint="eastAsia"/>
          <w:lang w:val="en-GB"/>
        </w:rPr>
        <w:t>/</w:t>
      </w:r>
      <w:r w:rsidR="00326476" w:rsidRPr="00EB4B88">
        <w:rPr>
          <w:lang w:val="en-GB"/>
        </w:rPr>
        <w:t xml:space="preserve"> </w:t>
      </w:r>
      <w:r w:rsidR="00DB3210" w:rsidRPr="00F22BD1">
        <w:rPr>
          <w:i/>
          <w:lang w:val="en-GB"/>
        </w:rPr>
        <w:t>Maximum number of UL-SCH transport block bits transmitted within a TTI</w:t>
      </w:r>
      <w:r w:rsidR="00326476" w:rsidRPr="00EB4B88">
        <w:rPr>
          <w:lang w:val="en-GB"/>
        </w:rPr>
        <w:t>.</w:t>
      </w:r>
      <w:r w:rsidR="00E1313E" w:rsidRPr="00EB4B88">
        <w:rPr>
          <w:lang w:val="en-GB"/>
        </w:rPr>
        <w:t xml:space="preserve"> </w:t>
      </w:r>
      <w:r w:rsidR="00D70563">
        <w:rPr>
          <w:rFonts w:hint="eastAsia"/>
          <w:lang w:val="en-GB"/>
        </w:rPr>
        <w:t xml:space="preserve">And </w:t>
      </w:r>
      <w:r w:rsidR="00A60FC0" w:rsidRPr="0043032B">
        <w:rPr>
          <w:rFonts w:hint="eastAsia"/>
          <w:i/>
          <w:lang w:val="en-GB"/>
        </w:rPr>
        <w:t xml:space="preserve">total number of </w:t>
      </w:r>
      <w:r w:rsidR="00D70563" w:rsidRPr="0043032B">
        <w:rPr>
          <w:rFonts w:hint="eastAsia"/>
          <w:i/>
          <w:lang w:val="en-GB"/>
        </w:rPr>
        <w:t>s</w:t>
      </w:r>
      <w:r w:rsidR="00E1313E" w:rsidRPr="0043032B">
        <w:rPr>
          <w:i/>
          <w:lang w:val="en-GB"/>
        </w:rPr>
        <w:t>oft channel bits</w:t>
      </w:r>
      <w:r w:rsidR="00D70563">
        <w:rPr>
          <w:rFonts w:hint="eastAsia"/>
          <w:lang w:val="en-GB"/>
        </w:rPr>
        <w:t xml:space="preserve"> of a UE</w:t>
      </w:r>
      <w:r w:rsidR="00E1313E" w:rsidRPr="00EB4B88">
        <w:rPr>
          <w:lang w:val="en-GB"/>
        </w:rPr>
        <w:t xml:space="preserve"> </w:t>
      </w:r>
      <w:r w:rsidR="00A60FC0">
        <w:rPr>
          <w:rFonts w:hint="eastAsia"/>
          <w:lang w:val="en-GB"/>
        </w:rPr>
        <w:t>is</w:t>
      </w:r>
      <w:r w:rsidR="00A60FC0" w:rsidRPr="00EB4B88">
        <w:rPr>
          <w:lang w:val="en-GB"/>
        </w:rPr>
        <w:t xml:space="preserve"> </w:t>
      </w:r>
      <w:r w:rsidR="00E1313E" w:rsidRPr="00EB4B88">
        <w:rPr>
          <w:lang w:val="en-GB"/>
        </w:rPr>
        <w:t xml:space="preserve">split </w:t>
      </w:r>
      <w:r w:rsidR="001B15B0" w:rsidRPr="00EB4B88">
        <w:rPr>
          <w:lang w:val="en-GB"/>
        </w:rPr>
        <w:t xml:space="preserve">equally </w:t>
      </w:r>
      <w:r w:rsidR="00E1313E" w:rsidRPr="00EB4B88">
        <w:rPr>
          <w:lang w:val="en-GB"/>
        </w:rPr>
        <w:t xml:space="preserve">among configured </w:t>
      </w:r>
      <w:r w:rsidR="00326476" w:rsidRPr="00EB4B88">
        <w:rPr>
          <w:lang w:val="en-GB"/>
        </w:rPr>
        <w:t xml:space="preserve">DL </w:t>
      </w:r>
      <w:r w:rsidR="00E1313E" w:rsidRPr="00EB4B88">
        <w:rPr>
          <w:lang w:val="en-GB"/>
        </w:rPr>
        <w:t xml:space="preserve">CCs </w:t>
      </w:r>
      <w:r w:rsidR="001B15B0" w:rsidRPr="00EB4B88">
        <w:rPr>
          <w:lang w:val="en-GB"/>
        </w:rPr>
        <w:t>semi-statically</w:t>
      </w:r>
      <w:r w:rsidR="00A60FC0">
        <w:rPr>
          <w:rFonts w:hint="eastAsia"/>
          <w:lang w:val="en-GB"/>
        </w:rPr>
        <w:t xml:space="preserve"> (so called soft buffer partitioning)</w:t>
      </w:r>
      <w:r w:rsidR="001B15B0" w:rsidRPr="00EB4B88">
        <w:rPr>
          <w:lang w:val="en-GB"/>
        </w:rPr>
        <w:t>.</w:t>
      </w:r>
    </w:p>
    <w:p w:rsidR="00E1313E" w:rsidRPr="00EB4B88" w:rsidRDefault="00E1313E" w:rsidP="005D3FB8">
      <w:pPr>
        <w:snapToGrid/>
        <w:spacing w:afterLines="0" w:after="0" w:line="240" w:lineRule="atLeast"/>
        <w:jc w:val="left"/>
        <w:rPr>
          <w:lang w:val="en-GB"/>
        </w:rPr>
      </w:pPr>
    </w:p>
    <w:p w:rsidR="008610E1" w:rsidRPr="00EB4B88" w:rsidRDefault="00332259" w:rsidP="00AF15BF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I</w:t>
      </w:r>
      <w:r w:rsidR="00EA2BCE" w:rsidRPr="00EB4B88">
        <w:rPr>
          <w:lang w:val="en-GB"/>
        </w:rPr>
        <w:t xml:space="preserve">n case of </w:t>
      </w:r>
      <w:r w:rsidR="0006080D" w:rsidRPr="00EB4B88">
        <w:rPr>
          <w:lang w:val="en-GB"/>
        </w:rPr>
        <w:t>DC</w:t>
      </w:r>
      <w:r w:rsidR="008A1DDD" w:rsidRPr="00EB4B88">
        <w:rPr>
          <w:lang w:val="en-GB"/>
        </w:rPr>
        <w:t xml:space="preserve"> (</w:t>
      </w:r>
      <w:r w:rsidR="00777C6A" w:rsidRPr="00EB4B88">
        <w:rPr>
          <w:lang w:val="en-GB"/>
        </w:rPr>
        <w:t>Dual Connectivity</w:t>
      </w:r>
      <w:r w:rsidR="008A1DDD" w:rsidRPr="00EB4B88">
        <w:rPr>
          <w:lang w:val="en-GB"/>
        </w:rPr>
        <w:t>)</w:t>
      </w:r>
      <w:r w:rsidR="00EA2BCE" w:rsidRPr="00EB4B88">
        <w:rPr>
          <w:lang w:val="en-GB"/>
        </w:rPr>
        <w:t xml:space="preserve">, </w:t>
      </w:r>
      <w:r w:rsidR="000A4800">
        <w:rPr>
          <w:rFonts w:hint="eastAsia"/>
          <w:lang w:val="en-GB"/>
        </w:rPr>
        <w:t>in our understanding, total amount of Transport Block bits on all aggregated CC</w:t>
      </w:r>
      <w:r w:rsidR="000A4800">
        <w:rPr>
          <w:lang w:val="en-GB"/>
        </w:rPr>
        <w:t>’</w:t>
      </w:r>
      <w:r w:rsidR="000A4800">
        <w:rPr>
          <w:rFonts w:hint="eastAsia"/>
          <w:lang w:val="en-GB"/>
        </w:rPr>
        <w:t xml:space="preserve">s of MeNB and SeNB to/from a UE within a TTI must be kept less or equal to these parameters (capabilities) of </w:t>
      </w:r>
      <w:r w:rsidR="00C96116">
        <w:rPr>
          <w:rFonts w:hint="eastAsia"/>
          <w:lang w:val="en-GB"/>
        </w:rPr>
        <w:t xml:space="preserve">its </w:t>
      </w:r>
      <w:r w:rsidR="000A4800">
        <w:rPr>
          <w:rFonts w:hint="eastAsia"/>
          <w:lang w:val="en-GB"/>
        </w:rPr>
        <w:t>UE Category. However, d</w:t>
      </w:r>
      <w:r w:rsidR="00D70563" w:rsidRPr="00E845DD">
        <w:rPr>
          <w:lang w:val="en-GB"/>
        </w:rPr>
        <w:t xml:space="preserve">ynamic </w:t>
      </w:r>
      <w:r w:rsidR="008610E1" w:rsidRPr="00EB4B88">
        <w:rPr>
          <w:lang w:val="en-GB"/>
        </w:rPr>
        <w:t xml:space="preserve">coordination </w:t>
      </w:r>
      <w:r w:rsidR="00C96557" w:rsidRPr="00EB4B88">
        <w:rPr>
          <w:lang w:val="en-GB"/>
        </w:rPr>
        <w:t>of total amount of T</w:t>
      </w:r>
      <w:r w:rsidR="00350664">
        <w:rPr>
          <w:rFonts w:hint="eastAsia"/>
          <w:lang w:val="en-GB"/>
        </w:rPr>
        <w:t xml:space="preserve">ransport </w:t>
      </w:r>
      <w:r w:rsidR="00C96557" w:rsidRPr="00EB4B88">
        <w:rPr>
          <w:lang w:val="en-GB"/>
        </w:rPr>
        <w:t>B</w:t>
      </w:r>
      <w:r w:rsidR="00350664">
        <w:rPr>
          <w:rFonts w:hint="eastAsia"/>
          <w:lang w:val="en-GB"/>
        </w:rPr>
        <w:t>lock bit</w:t>
      </w:r>
      <w:r w:rsidR="00C96557" w:rsidRPr="00EB4B88">
        <w:rPr>
          <w:lang w:val="en-GB"/>
        </w:rPr>
        <w:t xml:space="preserve">s </w:t>
      </w:r>
      <w:r w:rsidR="008225E9" w:rsidRPr="00EB4B88">
        <w:rPr>
          <w:lang w:val="en-GB"/>
        </w:rPr>
        <w:t>between</w:t>
      </w:r>
      <w:r w:rsidR="008610E1" w:rsidRPr="00EB4B88">
        <w:rPr>
          <w:lang w:val="en-GB"/>
        </w:rPr>
        <w:t xml:space="preserve"> MeNB and SeNB </w:t>
      </w:r>
      <w:r w:rsidR="00EA2BCE" w:rsidRPr="00EB4B88">
        <w:rPr>
          <w:lang w:val="en-GB"/>
        </w:rPr>
        <w:t>is not possible</w:t>
      </w:r>
      <w:r w:rsidR="008610E1" w:rsidRPr="00EB4B88">
        <w:rPr>
          <w:lang w:val="en-GB"/>
        </w:rPr>
        <w:t xml:space="preserve"> </w:t>
      </w:r>
      <w:r w:rsidR="00A16C97">
        <w:rPr>
          <w:rFonts w:hint="eastAsia"/>
          <w:lang w:val="en-GB"/>
        </w:rPr>
        <w:t>due to non-ideal backhaul</w:t>
      </w:r>
      <w:r w:rsidR="003D168D">
        <w:rPr>
          <w:rFonts w:hint="eastAsia"/>
          <w:lang w:val="en-GB"/>
        </w:rPr>
        <w:t xml:space="preserve"> and independent scheduling operation in each eNB</w:t>
      </w:r>
      <w:r w:rsidR="00EA2BCE" w:rsidRPr="00E845DD">
        <w:rPr>
          <w:lang w:val="en-GB"/>
        </w:rPr>
        <w:t>.</w:t>
      </w:r>
      <w:r w:rsidR="004A3623" w:rsidRPr="00EB4B88">
        <w:rPr>
          <w:lang w:val="en-GB"/>
        </w:rPr>
        <w:t xml:space="preserve"> </w:t>
      </w:r>
      <w:r w:rsidR="008A1DDD" w:rsidRPr="00EB4B88">
        <w:rPr>
          <w:lang w:val="en-GB"/>
        </w:rPr>
        <w:t xml:space="preserve">If </w:t>
      </w:r>
      <w:r w:rsidR="0049202B" w:rsidRPr="00EB4B88">
        <w:rPr>
          <w:lang w:val="en-GB"/>
        </w:rPr>
        <w:t xml:space="preserve">each MAC scheduler </w:t>
      </w:r>
      <w:r w:rsidR="008A1DDD" w:rsidRPr="00EB4B88">
        <w:rPr>
          <w:lang w:val="en-GB"/>
        </w:rPr>
        <w:t xml:space="preserve">of MeNB and SeNB would </w:t>
      </w:r>
      <w:r w:rsidR="0049202B" w:rsidRPr="00EB4B88">
        <w:rPr>
          <w:lang w:val="en-GB"/>
        </w:rPr>
        <w:t xml:space="preserve">schedule </w:t>
      </w:r>
      <w:r w:rsidR="00AB5316" w:rsidRPr="00EB4B88">
        <w:rPr>
          <w:lang w:val="en-GB"/>
        </w:rPr>
        <w:t xml:space="preserve">up to maximum </w:t>
      </w:r>
      <w:r w:rsidR="00C96116">
        <w:rPr>
          <w:rFonts w:hint="eastAsia"/>
          <w:lang w:val="en-GB"/>
        </w:rPr>
        <w:t xml:space="preserve">number of Transport Block bits defined as </w:t>
      </w:r>
      <w:r w:rsidR="00350664">
        <w:rPr>
          <w:rFonts w:hint="eastAsia"/>
          <w:lang w:val="en-GB"/>
        </w:rPr>
        <w:t xml:space="preserve">UE Category </w:t>
      </w:r>
      <w:r w:rsidR="00C96116" w:rsidRPr="00EB4B88">
        <w:rPr>
          <w:lang w:val="en-GB"/>
        </w:rPr>
        <w:t xml:space="preserve">to </w:t>
      </w:r>
      <w:r>
        <w:rPr>
          <w:rFonts w:hint="eastAsia"/>
          <w:lang w:val="en-GB"/>
        </w:rPr>
        <w:t>the</w:t>
      </w:r>
      <w:r w:rsidR="00C96116" w:rsidRPr="00EB4B88">
        <w:rPr>
          <w:lang w:val="en-GB"/>
        </w:rPr>
        <w:t xml:space="preserve"> UE </w:t>
      </w:r>
      <w:r w:rsidR="00C96116">
        <w:rPr>
          <w:rFonts w:hint="eastAsia"/>
          <w:lang w:val="en-GB"/>
        </w:rPr>
        <w:t>with</w:t>
      </w:r>
      <w:r w:rsidR="00AB5316" w:rsidRPr="00EB4B88">
        <w:rPr>
          <w:lang w:val="en-GB"/>
        </w:rPr>
        <w:t>in the same</w:t>
      </w:r>
      <w:r w:rsidR="000D35B9" w:rsidRPr="00EB4B88">
        <w:rPr>
          <w:lang w:val="en-GB"/>
        </w:rPr>
        <w:t xml:space="preserve"> </w:t>
      </w:r>
      <w:r w:rsidR="00AB5316" w:rsidRPr="00EB4B88">
        <w:rPr>
          <w:lang w:val="en-GB"/>
        </w:rPr>
        <w:t>TTI</w:t>
      </w:r>
      <w:r w:rsidR="008A1DDD" w:rsidRPr="00EB4B88">
        <w:rPr>
          <w:lang w:val="en-GB"/>
        </w:rPr>
        <w:t>, the</w:t>
      </w:r>
      <w:r w:rsidR="000D35B9" w:rsidRPr="00EB4B88">
        <w:rPr>
          <w:lang w:val="en-GB"/>
        </w:rPr>
        <w:t xml:space="preserve"> </w:t>
      </w:r>
      <w:r w:rsidR="00AB5316" w:rsidRPr="00EB4B88">
        <w:rPr>
          <w:lang w:val="en-GB"/>
        </w:rPr>
        <w:t>UE</w:t>
      </w:r>
      <w:r w:rsidR="000D35B9" w:rsidRPr="00EB4B88">
        <w:rPr>
          <w:lang w:val="en-GB"/>
        </w:rPr>
        <w:t xml:space="preserve"> </w:t>
      </w:r>
      <w:r w:rsidR="00C06DED" w:rsidRPr="00EB4B88">
        <w:rPr>
          <w:lang w:val="en-GB"/>
        </w:rPr>
        <w:t>could</w:t>
      </w:r>
      <w:r w:rsidR="00AB5316" w:rsidRPr="00EB4B88">
        <w:rPr>
          <w:lang w:val="en-GB"/>
        </w:rPr>
        <w:t xml:space="preserve"> </w:t>
      </w:r>
      <w:r w:rsidR="00C06DED" w:rsidRPr="00EB4B88">
        <w:rPr>
          <w:lang w:val="en-GB"/>
        </w:rPr>
        <w:t xml:space="preserve">be assigned up to </w:t>
      </w:r>
      <w:r w:rsidR="00350664">
        <w:rPr>
          <w:rFonts w:hint="eastAsia"/>
          <w:lang w:val="en-GB"/>
        </w:rPr>
        <w:t xml:space="preserve">two times larger </w:t>
      </w:r>
      <w:r w:rsidR="00177296">
        <w:rPr>
          <w:rFonts w:hint="eastAsia"/>
          <w:lang w:val="en-GB"/>
        </w:rPr>
        <w:t xml:space="preserve">amount of </w:t>
      </w:r>
      <w:r w:rsidR="00177296" w:rsidRPr="00EB4B88">
        <w:rPr>
          <w:lang w:val="en-GB"/>
        </w:rPr>
        <w:t>T</w:t>
      </w:r>
      <w:r w:rsidR="00177296">
        <w:rPr>
          <w:rFonts w:hint="eastAsia"/>
          <w:lang w:val="en-GB"/>
        </w:rPr>
        <w:t xml:space="preserve">ransport </w:t>
      </w:r>
      <w:r w:rsidR="00177296" w:rsidRPr="00EB4B88">
        <w:rPr>
          <w:lang w:val="en-GB"/>
        </w:rPr>
        <w:t>B</w:t>
      </w:r>
      <w:r w:rsidR="00177296">
        <w:rPr>
          <w:rFonts w:hint="eastAsia"/>
          <w:lang w:val="en-GB"/>
        </w:rPr>
        <w:t>lock bit</w:t>
      </w:r>
      <w:r w:rsidR="00177296" w:rsidRPr="00EB4B88">
        <w:rPr>
          <w:lang w:val="en-GB"/>
        </w:rPr>
        <w:t>s</w:t>
      </w:r>
      <w:r w:rsidR="00177296">
        <w:rPr>
          <w:rFonts w:hint="eastAsia"/>
          <w:lang w:val="en-GB"/>
        </w:rPr>
        <w:t xml:space="preserve"> than </w:t>
      </w:r>
      <w:r w:rsidR="00C06DED" w:rsidRPr="00EB4B88">
        <w:rPr>
          <w:lang w:val="en-GB"/>
        </w:rPr>
        <w:t xml:space="preserve">UE </w:t>
      </w:r>
      <w:r w:rsidR="00CA2B7D" w:rsidRPr="00EB4B88">
        <w:rPr>
          <w:lang w:val="en-GB"/>
        </w:rPr>
        <w:t>C</w:t>
      </w:r>
      <w:r w:rsidR="00DC4951" w:rsidRPr="00EB4B88">
        <w:rPr>
          <w:lang w:val="en-GB"/>
        </w:rPr>
        <w:t>ategory</w:t>
      </w:r>
      <w:r w:rsidR="00C06DED" w:rsidRPr="00EB4B88">
        <w:rPr>
          <w:lang w:val="en-GB"/>
        </w:rPr>
        <w:t>. However</w:t>
      </w:r>
      <w:r w:rsidR="00AB5316" w:rsidRPr="00EB4B88">
        <w:rPr>
          <w:lang w:val="en-GB"/>
        </w:rPr>
        <w:t xml:space="preserve">, it </w:t>
      </w:r>
      <w:r w:rsidR="00C06DED" w:rsidRPr="00EB4B88">
        <w:rPr>
          <w:lang w:val="en-GB"/>
        </w:rPr>
        <w:t xml:space="preserve">would </w:t>
      </w:r>
      <w:r w:rsidR="00AB5316" w:rsidRPr="00EB4B88">
        <w:rPr>
          <w:lang w:val="en-GB"/>
        </w:rPr>
        <w:t xml:space="preserve">not </w:t>
      </w:r>
      <w:r w:rsidR="00C06DED" w:rsidRPr="00EB4B88">
        <w:rPr>
          <w:lang w:val="en-GB"/>
        </w:rPr>
        <w:t xml:space="preserve">be </w:t>
      </w:r>
      <w:r w:rsidR="00AB5316" w:rsidRPr="00EB4B88">
        <w:rPr>
          <w:lang w:val="en-GB"/>
        </w:rPr>
        <w:t>possible</w:t>
      </w:r>
      <w:r w:rsidR="000D35B9" w:rsidRPr="00EB4B88">
        <w:rPr>
          <w:lang w:val="en-GB"/>
        </w:rPr>
        <w:t xml:space="preserve"> for the UE</w:t>
      </w:r>
      <w:r w:rsidR="00AB5316" w:rsidRPr="00EB4B88">
        <w:rPr>
          <w:lang w:val="en-GB"/>
        </w:rPr>
        <w:t>.</w:t>
      </w:r>
      <w:r w:rsidR="00177296">
        <w:rPr>
          <w:rFonts w:hint="eastAsia"/>
          <w:lang w:val="en-GB"/>
        </w:rPr>
        <w:t xml:space="preserve"> </w:t>
      </w:r>
      <w:r w:rsidR="008610E1" w:rsidRPr="00EB4B88">
        <w:rPr>
          <w:lang w:val="en-GB"/>
        </w:rPr>
        <w:t xml:space="preserve">Therefore a solution </w:t>
      </w:r>
      <w:r w:rsidR="005D4908">
        <w:rPr>
          <w:rFonts w:hint="eastAsia"/>
          <w:lang w:val="en-GB"/>
        </w:rPr>
        <w:t xml:space="preserve">to resolve this </w:t>
      </w:r>
      <w:r w:rsidR="00C851D8" w:rsidRPr="00EB4B88">
        <w:rPr>
          <w:lang w:val="en-GB"/>
        </w:rPr>
        <w:t xml:space="preserve">is </w:t>
      </w:r>
      <w:r w:rsidR="00C06DED" w:rsidRPr="00EB4B88">
        <w:rPr>
          <w:lang w:val="en-GB"/>
        </w:rPr>
        <w:t>required for DC</w:t>
      </w:r>
      <w:r w:rsidR="00C851D8" w:rsidRPr="00EB4B88">
        <w:rPr>
          <w:lang w:val="en-GB"/>
        </w:rPr>
        <w:t>.</w:t>
      </w:r>
      <w:r w:rsidR="000A4800" w:rsidRPr="000A4800">
        <w:rPr>
          <w:rFonts w:hint="eastAsia"/>
          <w:lang w:val="en-GB"/>
        </w:rPr>
        <w:t xml:space="preserve"> </w:t>
      </w:r>
      <w:r w:rsidR="000A4800">
        <w:rPr>
          <w:rFonts w:hint="eastAsia"/>
          <w:lang w:val="en-GB"/>
        </w:rPr>
        <w:t xml:space="preserve">And </w:t>
      </w:r>
      <w:r w:rsidR="001950B4">
        <w:rPr>
          <w:rFonts w:hint="eastAsia"/>
          <w:lang w:val="en-GB"/>
        </w:rPr>
        <w:t xml:space="preserve">also </w:t>
      </w:r>
      <w:r w:rsidR="000A4800">
        <w:rPr>
          <w:rFonts w:hint="eastAsia"/>
          <w:lang w:val="en-GB"/>
        </w:rPr>
        <w:t>soft channel bits of the UE also need to be partitioned among MeNB and SeNB for LBRM as well as among CCs of each eNB.</w:t>
      </w:r>
    </w:p>
    <w:p w:rsidR="008610E1" w:rsidRPr="00EB4B88" w:rsidRDefault="008610E1" w:rsidP="00F17B54">
      <w:pPr>
        <w:snapToGrid/>
        <w:spacing w:afterLines="0" w:after="0" w:line="240" w:lineRule="atLeast"/>
        <w:jc w:val="left"/>
        <w:rPr>
          <w:lang w:val="en-GB"/>
        </w:rPr>
      </w:pPr>
    </w:p>
    <w:p w:rsidR="00BF4797" w:rsidRPr="00EB4B88" w:rsidRDefault="004C4CE4" w:rsidP="005D3FB8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We consider </w:t>
      </w:r>
      <w:r w:rsidR="00CA2B7D" w:rsidRPr="00EB4B88">
        <w:rPr>
          <w:lang w:val="en-GB"/>
        </w:rPr>
        <w:t>t</w:t>
      </w:r>
      <w:r w:rsidR="00AF15BF" w:rsidRPr="00EB4B88">
        <w:rPr>
          <w:lang w:val="en-GB"/>
        </w:rPr>
        <w:t>wo kind</w:t>
      </w:r>
      <w:r w:rsidR="00CA2B7D" w:rsidRPr="00EB4B88">
        <w:rPr>
          <w:lang w:val="en-GB"/>
        </w:rPr>
        <w:t>s</w:t>
      </w:r>
      <w:r w:rsidR="00AF15BF" w:rsidRPr="00EB4B88">
        <w:rPr>
          <w:lang w:val="en-GB"/>
        </w:rPr>
        <w:t xml:space="preserve"> of approach</w:t>
      </w:r>
      <w:r w:rsidR="00CA2B7D" w:rsidRPr="00EB4B88">
        <w:rPr>
          <w:lang w:val="en-GB"/>
        </w:rPr>
        <w:t>es</w:t>
      </w:r>
      <w:r w:rsidR="00AF15BF" w:rsidRPr="00EB4B88">
        <w:rPr>
          <w:lang w:val="en-GB"/>
        </w:rPr>
        <w:t xml:space="preserve"> </w:t>
      </w:r>
      <w:r w:rsidR="00BF4797">
        <w:rPr>
          <w:rFonts w:hint="eastAsia"/>
          <w:lang w:val="en-GB"/>
        </w:rPr>
        <w:t xml:space="preserve">would be possible </w:t>
      </w:r>
      <w:r w:rsidR="00CA2B7D" w:rsidRPr="00EB4B88">
        <w:rPr>
          <w:lang w:val="en-GB"/>
        </w:rPr>
        <w:t>for</w:t>
      </w:r>
      <w:r w:rsidR="00E677E0" w:rsidRPr="00EB4B88">
        <w:rPr>
          <w:lang w:val="en-GB"/>
        </w:rPr>
        <w:t xml:space="preserve"> </w:t>
      </w:r>
      <w:r w:rsidR="00CA2B7D" w:rsidRPr="00EB4B88">
        <w:rPr>
          <w:lang w:val="en-GB"/>
        </w:rPr>
        <w:t xml:space="preserve">a </w:t>
      </w:r>
      <w:r w:rsidR="00E677E0" w:rsidRPr="00EB4B88">
        <w:rPr>
          <w:lang w:val="en-GB"/>
        </w:rPr>
        <w:t>solution</w:t>
      </w:r>
      <w:r w:rsidR="00BF4797">
        <w:rPr>
          <w:rFonts w:hint="eastAsia"/>
          <w:lang w:val="en-GB"/>
        </w:rPr>
        <w:t xml:space="preserve"> to avoid total number of Transport Block bits assigned to a UE by MeNB and SeNB within a TTI exceeding UE Category,</w:t>
      </w:r>
      <w:r w:rsidR="002F68A0">
        <w:rPr>
          <w:rFonts w:hint="eastAsia"/>
          <w:lang w:val="en-GB"/>
        </w:rPr>
        <w:t xml:space="preserve"> one approach is by limiting maximum number of Transport Block bits by each eNB</w:t>
      </w:r>
      <w:r w:rsidR="00BF4797">
        <w:rPr>
          <w:rFonts w:hint="eastAsia"/>
          <w:lang w:val="en-GB"/>
        </w:rPr>
        <w:t xml:space="preserve"> (Option A)</w:t>
      </w:r>
      <w:r w:rsidR="002F68A0">
        <w:rPr>
          <w:rFonts w:hint="eastAsia"/>
          <w:lang w:val="en-GB"/>
        </w:rPr>
        <w:t xml:space="preserve">, another is </w:t>
      </w:r>
      <w:r w:rsidR="00AB686D">
        <w:rPr>
          <w:rFonts w:hint="eastAsia"/>
          <w:lang w:val="en-GB"/>
        </w:rPr>
        <w:t xml:space="preserve">by </w:t>
      </w:r>
      <w:r w:rsidR="00BF4797">
        <w:rPr>
          <w:rFonts w:hint="eastAsia"/>
          <w:lang w:val="en-GB"/>
        </w:rPr>
        <w:t>increasing UE capability (Option B):</w:t>
      </w:r>
    </w:p>
    <w:p w:rsidR="005E5825" w:rsidRPr="00EB4B88" w:rsidRDefault="005E5825" w:rsidP="005D3FB8">
      <w:pPr>
        <w:snapToGrid/>
        <w:spacing w:afterLines="0" w:after="0" w:line="240" w:lineRule="atLeast"/>
        <w:jc w:val="left"/>
        <w:rPr>
          <w:lang w:val="en-GB"/>
        </w:rPr>
      </w:pPr>
    </w:p>
    <w:p w:rsidR="002F68A0" w:rsidRDefault="00BD62E7" w:rsidP="005D3FB8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A: </w:t>
      </w:r>
      <w:r w:rsidR="001950B4">
        <w:rPr>
          <w:rFonts w:hint="eastAsia"/>
          <w:lang w:val="en-GB"/>
        </w:rPr>
        <w:t xml:space="preserve">Semi-static partitioning of </w:t>
      </w:r>
      <w:r w:rsidR="001950B4" w:rsidRPr="00F70038">
        <w:rPr>
          <w:i/>
          <w:lang w:val="en-GB"/>
        </w:rPr>
        <w:t>Maximum number of DL-SCH transport block bits received within a TTI</w:t>
      </w:r>
      <w:r w:rsidR="001950B4" w:rsidRPr="00EB4B88">
        <w:rPr>
          <w:lang w:val="en-GB"/>
        </w:rPr>
        <w:t xml:space="preserve"> </w:t>
      </w:r>
      <w:r w:rsidR="001950B4">
        <w:rPr>
          <w:rFonts w:hint="eastAsia"/>
          <w:lang w:val="en-GB"/>
        </w:rPr>
        <w:t>/</w:t>
      </w:r>
      <w:r w:rsidR="001950B4" w:rsidRPr="00EB4B88">
        <w:rPr>
          <w:lang w:val="en-GB"/>
        </w:rPr>
        <w:t xml:space="preserve"> </w:t>
      </w:r>
      <w:r w:rsidR="001950B4" w:rsidRPr="00F70038">
        <w:rPr>
          <w:i/>
          <w:lang w:val="en-GB"/>
        </w:rPr>
        <w:t>Maximum number of UL-SCH transport block bits transmitted within a TTI</w:t>
      </w:r>
      <w:r w:rsidR="001950B4">
        <w:rPr>
          <w:rFonts w:hint="eastAsia"/>
          <w:i/>
          <w:lang w:val="en-GB"/>
        </w:rPr>
        <w:t xml:space="preserve"> / </w:t>
      </w:r>
      <w:r w:rsidR="001950B4" w:rsidRPr="001950B4">
        <w:rPr>
          <w:i/>
          <w:lang w:val="en-GB"/>
        </w:rPr>
        <w:t>T</w:t>
      </w:r>
      <w:r w:rsidR="001950B4">
        <w:rPr>
          <w:i/>
          <w:lang w:val="en-GB"/>
        </w:rPr>
        <w:t>otal number of soft channel bits</w:t>
      </w:r>
      <w:r w:rsidR="001950B4">
        <w:rPr>
          <w:rFonts w:hint="eastAsia"/>
          <w:lang w:val="en-GB"/>
        </w:rPr>
        <w:t>, among MeNB and SeNB</w:t>
      </w:r>
    </w:p>
    <w:p w:rsidR="00BD62E7" w:rsidRPr="00EB4B88" w:rsidRDefault="001950B4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These capabilities are </w:t>
      </w:r>
      <w:r w:rsidR="00533994" w:rsidRPr="00EB4B88">
        <w:rPr>
          <w:lang w:val="en-GB"/>
        </w:rPr>
        <w:t xml:space="preserve">semi-statically </w:t>
      </w:r>
      <w:r w:rsidR="007B1F51" w:rsidRPr="00EB4B88">
        <w:rPr>
          <w:lang w:val="en-GB"/>
        </w:rPr>
        <w:t xml:space="preserve">split </w:t>
      </w:r>
      <w:r w:rsidR="00533994" w:rsidRPr="00EB4B88">
        <w:rPr>
          <w:lang w:val="en-GB"/>
        </w:rPr>
        <w:t>between</w:t>
      </w:r>
      <w:r w:rsidR="00BD62E7" w:rsidRPr="00EB4B88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MeNB</m:t>
            </m:r>
          </m:sub>
        </m:sSub>
      </m:oMath>
      <w:r w:rsidR="00BD62E7" w:rsidRPr="00EB4B88">
        <w:rPr>
          <w:lang w:val="en-GB"/>
        </w:rPr>
        <w:t xml:space="preserve"> </w:t>
      </w:r>
      <w:r w:rsidR="00D00ED6" w:rsidRPr="00EB4B88">
        <w:rPr>
          <w:lang w:val="en-GB"/>
        </w:rPr>
        <w:t xml:space="preserve">(Uu between UE and MeNB) </w:t>
      </w:r>
      <w:r w:rsidR="00BD62E7" w:rsidRPr="00EB4B88">
        <w:rPr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BD62E7" w:rsidRPr="00EB4B88">
        <w:rPr>
          <w:lang w:val="en-GB"/>
        </w:rPr>
        <w:t xml:space="preserve"> </w:t>
      </w:r>
      <w:r w:rsidR="00D00ED6" w:rsidRPr="00EB4B88">
        <w:rPr>
          <w:lang w:val="en-GB"/>
        </w:rPr>
        <w:t>(Uu between UE and SeNB)</w:t>
      </w:r>
      <w:r w:rsidR="00DF7518">
        <w:rPr>
          <w:rFonts w:hint="eastAsia"/>
          <w:lang w:val="en-GB"/>
        </w:rPr>
        <w:t xml:space="preserve">. These terminology </w:t>
      </w:r>
      <w:bookmarkStart w:id="0" w:name="_GoBack"/>
      <w:bookmarkEnd w:id="0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MeNB</m:t>
            </m:r>
          </m:sub>
        </m:sSub>
      </m:oMath>
      <w:r w:rsidR="00DF7518" w:rsidRPr="00EB4B88">
        <w:rPr>
          <w:lang w:val="en-GB"/>
        </w:rPr>
        <w:t xml:space="preserve"> </w:t>
      </w:r>
      <w:r w:rsidR="00DF7518">
        <w:rPr>
          <w:rFonts w:hint="eastAsia"/>
          <w:lang w:val="en-GB"/>
        </w:rPr>
        <w:t>and</w:t>
      </w:r>
      <w:r w:rsidR="00DF7518" w:rsidRPr="00EB4B88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DF7518">
        <w:rPr>
          <w:rFonts w:hint="eastAsia"/>
          <w:lang w:val="en-GB"/>
        </w:rPr>
        <w:t xml:space="preserve"> are used in this contribution for our convenience.</w:t>
      </w:r>
    </w:p>
    <w:p w:rsidR="00BC1527" w:rsidRPr="00EB4B88" w:rsidRDefault="00BC1527" w:rsidP="00BC1527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A1: </w:t>
      </w:r>
      <w:r w:rsidR="00A16C97">
        <w:rPr>
          <w:rFonts w:hint="eastAsia"/>
          <w:lang w:val="en-GB"/>
        </w:rPr>
        <w:t xml:space="preserve">in proportion of </w:t>
      </w:r>
      <w:r w:rsidRPr="00EB4B88">
        <w:rPr>
          <w:lang w:val="en-GB"/>
        </w:rPr>
        <w:t xml:space="preserve">the number of aggregated CCs </w:t>
      </w:r>
      <w:r w:rsidR="00E5618C" w:rsidRPr="00EB4B88">
        <w:rPr>
          <w:lang w:val="en-GB"/>
        </w:rPr>
        <w:t>of</w:t>
      </w:r>
      <w:r w:rsidRPr="00EB4B88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MeNB</m:t>
            </m:r>
          </m:sub>
        </m:sSub>
      </m:oMath>
      <w:r w:rsidR="00533994" w:rsidRPr="00EB4B88">
        <w:rPr>
          <w:lang w:val="en-GB"/>
        </w:rPr>
        <w:t xml:space="preserve"> </w:t>
      </w:r>
      <w:r w:rsidRPr="00EB4B88">
        <w:rPr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SeNB</m:t>
            </m:r>
          </m:sub>
        </m:sSub>
      </m:oMath>
    </w:p>
    <w:p w:rsidR="007B1F51" w:rsidRPr="00EB4B88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Option A</w:t>
      </w:r>
      <w:r w:rsidR="00BC1527" w:rsidRPr="00EB4B88">
        <w:rPr>
          <w:lang w:val="en-GB"/>
        </w:rPr>
        <w:t>2</w:t>
      </w:r>
      <w:r w:rsidRPr="00EB4B88">
        <w:rPr>
          <w:lang w:val="en-GB"/>
        </w:rPr>
        <w:t xml:space="preserve">: </w:t>
      </w:r>
      <w:r w:rsidR="00533994" w:rsidRPr="00EB4B88">
        <w:rPr>
          <w:lang w:val="en-GB"/>
        </w:rPr>
        <w:t xml:space="preserve">with equal size </w:t>
      </w:r>
      <w:r w:rsidR="00CF646D" w:rsidRPr="00EB4B88">
        <w:rPr>
          <w:lang w:val="en-GB"/>
        </w:rPr>
        <w:t xml:space="preserve">of bits </w:t>
      </w:r>
      <w:r w:rsidR="000F3F1F" w:rsidRPr="00EB4B88">
        <w:rPr>
          <w:lang w:val="en-GB"/>
        </w:rPr>
        <w:t>between</w:t>
      </w:r>
      <w:r w:rsidR="00C861DB" w:rsidRPr="00EB4B88">
        <w:rPr>
          <w:lang w:val="en-GB"/>
        </w:rPr>
        <w:t xml:space="preserve"> each</w:t>
      </w:r>
      <w:r w:rsidRPr="00EB4B88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C861DB" w:rsidRPr="00EB4B88">
        <w:rPr>
          <w:lang w:val="en-GB"/>
        </w:rPr>
        <w:t xml:space="preserve"> </w:t>
      </w:r>
      <w:r w:rsidRPr="00EB4B88">
        <w:rPr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</w:p>
    <w:p w:rsidR="007B1F51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Option A</w:t>
      </w:r>
      <w:r w:rsidR="00BC1527" w:rsidRPr="00EB4B88">
        <w:rPr>
          <w:lang w:val="en-GB"/>
        </w:rPr>
        <w:t>3</w:t>
      </w:r>
      <w:r w:rsidRPr="00EB4B88">
        <w:rPr>
          <w:lang w:val="en-GB"/>
        </w:rPr>
        <w:t xml:space="preserve">: </w:t>
      </w:r>
      <w:r w:rsidR="00C861DB" w:rsidRPr="00EB4B88">
        <w:rPr>
          <w:lang w:val="en-GB"/>
        </w:rPr>
        <w:t>with configurable size</w:t>
      </w:r>
      <w:r w:rsidR="00CF646D" w:rsidRPr="00EB4B88">
        <w:rPr>
          <w:lang w:val="en-GB"/>
        </w:rPr>
        <w:t xml:space="preserve"> (or ratio)</w:t>
      </w:r>
      <w:r w:rsidR="000F3F1F" w:rsidRPr="00EB4B88">
        <w:rPr>
          <w:lang w:val="en-GB"/>
        </w:rPr>
        <w:t xml:space="preserve"> </w:t>
      </w:r>
      <w:r w:rsidR="00CF646D" w:rsidRPr="00EB4B88">
        <w:rPr>
          <w:lang w:val="en-GB"/>
        </w:rPr>
        <w:t>of bits</w:t>
      </w:r>
      <w:r w:rsidR="00C861DB" w:rsidRPr="00EB4B88">
        <w:rPr>
          <w:lang w:val="en-GB"/>
        </w:rPr>
        <w:t xml:space="preserve"> </w:t>
      </w:r>
      <w:r w:rsidR="000F3F1F" w:rsidRPr="00EB4B88">
        <w:rPr>
          <w:lang w:val="en-GB"/>
        </w:rPr>
        <w:t xml:space="preserve">between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C861DB" w:rsidRPr="00EB4B88">
        <w:rPr>
          <w:lang w:val="en-GB"/>
        </w:rPr>
        <w:t xml:space="preserve"> </w:t>
      </w:r>
      <w:r w:rsidRPr="00EB4B88">
        <w:rPr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SeNB</m:t>
            </m:r>
          </m:sub>
        </m:sSub>
      </m:oMath>
    </w:p>
    <w:p w:rsidR="004C4CE4" w:rsidRPr="00EB4B88" w:rsidRDefault="004C4CE4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lastRenderedPageBreak/>
        <w:t>etc.</w:t>
      </w:r>
    </w:p>
    <w:p w:rsidR="005E5825" w:rsidRPr="00EB4B88" w:rsidRDefault="005E5825" w:rsidP="005D3FB8">
      <w:pPr>
        <w:snapToGrid/>
        <w:spacing w:afterLines="0" w:after="0" w:line="240" w:lineRule="atLeast"/>
        <w:jc w:val="left"/>
        <w:rPr>
          <w:lang w:val="en-GB"/>
        </w:rPr>
      </w:pPr>
    </w:p>
    <w:p w:rsidR="00E85FD8" w:rsidRPr="00EB4B88" w:rsidRDefault="00BD62E7" w:rsidP="005D3FB8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B: </w:t>
      </w:r>
      <w:r w:rsidR="00DF7518">
        <w:rPr>
          <w:rFonts w:hint="eastAsia"/>
          <w:lang w:val="en-GB"/>
        </w:rPr>
        <w:t>DC capable UE has f</w:t>
      </w:r>
      <w:r w:rsidR="00D00ED6" w:rsidRPr="00EB4B88">
        <w:rPr>
          <w:lang w:val="en-GB"/>
        </w:rPr>
        <w:t xml:space="preserve">ull capability </w:t>
      </w:r>
      <w:r w:rsidR="007368C0">
        <w:rPr>
          <w:rFonts w:hint="eastAsia"/>
          <w:lang w:val="en-GB"/>
        </w:rPr>
        <w:t xml:space="preserve">as UE Category </w:t>
      </w:r>
      <w:r w:rsidR="00D00ED6" w:rsidRPr="00EB4B88">
        <w:rPr>
          <w:lang w:val="en-GB"/>
        </w:rPr>
        <w:t xml:space="preserve">for each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0F3F1F"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</w:p>
    <w:p w:rsidR="00BD62E7" w:rsidRPr="00EB4B88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B1: The same </w:t>
      </w:r>
      <w:r w:rsidR="00EE3FC3" w:rsidRPr="00EB4B88">
        <w:rPr>
          <w:lang w:val="en-GB"/>
        </w:rPr>
        <w:t xml:space="preserve">UE Category </w:t>
      </w:r>
      <w:r w:rsidRPr="00EB4B88">
        <w:rPr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867B92" w:rsidRPr="00EB4B88">
        <w:rPr>
          <w:lang w:val="en-GB"/>
        </w:rPr>
        <w:t xml:space="preserve"> </w:t>
      </w:r>
      <w:r w:rsidRPr="00EB4B88">
        <w:rPr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</w:p>
    <w:p w:rsidR="007B1F51" w:rsidRPr="00EB4B88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B2: </w:t>
      </w:r>
      <w:r w:rsidR="00EE3FC3" w:rsidRPr="00EB4B88">
        <w:rPr>
          <w:lang w:val="en-GB"/>
        </w:rPr>
        <w:t xml:space="preserve">UE Category </w:t>
      </w:r>
      <w:r w:rsidRPr="00EB4B88">
        <w:rPr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867B92" w:rsidRPr="00EB4B88">
        <w:rPr>
          <w:lang w:val="en-GB"/>
        </w:rPr>
        <w:t xml:space="preserve"> </w:t>
      </w:r>
      <w:r w:rsidRPr="00EB4B88">
        <w:rPr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Pr="00EB4B88">
        <w:rPr>
          <w:lang w:val="en-GB"/>
        </w:rPr>
        <w:t xml:space="preserve"> </w:t>
      </w:r>
      <w:r w:rsidR="00867B92" w:rsidRPr="00EB4B88">
        <w:rPr>
          <w:lang w:val="en-GB"/>
        </w:rPr>
        <w:t>may</w:t>
      </w:r>
      <w:r w:rsidRPr="00EB4B88">
        <w:rPr>
          <w:lang w:val="en-GB"/>
        </w:rPr>
        <w:t xml:space="preserve"> be different</w:t>
      </w:r>
    </w:p>
    <w:p w:rsidR="008610E1" w:rsidRPr="00EB4B88" w:rsidRDefault="008610E1" w:rsidP="008610E1">
      <w:pPr>
        <w:snapToGrid/>
        <w:spacing w:afterLines="0" w:after="0" w:line="240" w:lineRule="atLeast"/>
        <w:jc w:val="left"/>
        <w:rPr>
          <w:lang w:val="en-GB"/>
        </w:rPr>
      </w:pPr>
    </w:p>
    <w:p w:rsidR="00E20AC4" w:rsidRPr="00EB4B88" w:rsidRDefault="00E20AC4" w:rsidP="008610E1">
      <w:pPr>
        <w:snapToGrid/>
        <w:spacing w:afterLines="0" w:after="0" w:line="240" w:lineRule="atLeast"/>
        <w:jc w:val="left"/>
        <w:rPr>
          <w:lang w:val="en-GB"/>
        </w:rPr>
      </w:pPr>
    </w:p>
    <w:p w:rsidR="0048322B" w:rsidRPr="00EB4B88" w:rsidRDefault="00DB5A9D" w:rsidP="008610E1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Example for each option is depicted </w:t>
      </w:r>
      <w:r w:rsidR="0048322B" w:rsidRPr="00EB4B88">
        <w:rPr>
          <w:lang w:val="en-GB"/>
        </w:rPr>
        <w:t>in Figure 2-1 and 2-2</w:t>
      </w:r>
      <w:r w:rsidR="00FC66ED" w:rsidRPr="00EB4B88">
        <w:rPr>
          <w:lang w:val="en-GB"/>
        </w:rPr>
        <w:t xml:space="preserve">, assuming </w:t>
      </w:r>
    </w:p>
    <w:p w:rsidR="0048322B" w:rsidRPr="00EB4B88" w:rsidRDefault="001950B4" w:rsidP="00EB4B88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>
        <w:rPr>
          <w:rFonts w:hint="eastAsia"/>
          <w:lang w:val="en-GB"/>
        </w:rPr>
        <w:t xml:space="preserve">single cell </w:t>
      </w:r>
      <w:r w:rsidR="00FC66ED" w:rsidRPr="00EB4B88">
        <w:rPr>
          <w:lang w:val="en-GB"/>
        </w:rPr>
        <w:t>for MeNB,</w:t>
      </w:r>
    </w:p>
    <w:p w:rsidR="0048322B" w:rsidRPr="00EB4B88" w:rsidRDefault="00DB5A9D" w:rsidP="00EB4B88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EB4B88">
        <w:rPr>
          <w:lang w:val="en-GB"/>
        </w:rPr>
        <w:t>2 DL CA for SeNB</w:t>
      </w:r>
      <w:r w:rsidR="0048322B" w:rsidRPr="00EB4B88">
        <w:rPr>
          <w:lang w:val="en-GB"/>
        </w:rPr>
        <w:t>,</w:t>
      </w:r>
      <w:r w:rsidRPr="00EB4B88">
        <w:rPr>
          <w:lang w:val="en-GB"/>
        </w:rPr>
        <w:t xml:space="preserve"> </w:t>
      </w:r>
    </w:p>
    <w:p w:rsidR="0048322B" w:rsidRPr="00EB4B88" w:rsidRDefault="00DB5A9D" w:rsidP="00EB4B88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EB4B88">
        <w:rPr>
          <w:lang w:val="en-GB"/>
        </w:rPr>
        <w:t xml:space="preserve">1:3 </w:t>
      </w:r>
      <w:r w:rsidR="0048322B" w:rsidRPr="00EB4B88">
        <w:rPr>
          <w:lang w:val="en-GB"/>
        </w:rPr>
        <w:t xml:space="preserve">partitioning </w:t>
      </w:r>
      <w:r w:rsidRPr="00EB4B88">
        <w:rPr>
          <w:lang w:val="en-GB"/>
        </w:rPr>
        <w:t xml:space="preserve">ratio </w:t>
      </w:r>
      <w:r w:rsidR="00FC66ED" w:rsidRPr="00EB4B88">
        <w:rPr>
          <w:lang w:val="en-GB"/>
        </w:rPr>
        <w:t>between</w:t>
      </w:r>
      <w:r w:rsidRPr="00EB4B88">
        <w:rPr>
          <w:lang w:val="en-GB"/>
        </w:rPr>
        <w:t xml:space="preserve"> MeNB and SeNB</w:t>
      </w:r>
      <w:r w:rsidR="0048322B" w:rsidRPr="00EB4B88">
        <w:rPr>
          <w:lang w:val="en-GB"/>
        </w:rPr>
        <w:t xml:space="preserve"> for option A3,</w:t>
      </w:r>
    </w:p>
    <w:p w:rsidR="00DB5A9D" w:rsidRPr="00EB4B88" w:rsidRDefault="00337CD2" w:rsidP="00EB4B88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>
        <w:rPr>
          <w:rFonts w:hint="eastAsia"/>
          <w:lang w:val="en-GB"/>
        </w:rPr>
        <w:t xml:space="preserve">the </w:t>
      </w:r>
      <w:r w:rsidR="000069F5">
        <w:rPr>
          <w:rFonts w:hint="eastAsia"/>
          <w:lang w:val="en-GB"/>
        </w:rPr>
        <w:t>s</w:t>
      </w:r>
      <w:r w:rsidR="0048322B" w:rsidRPr="00EB4B88">
        <w:rPr>
          <w:lang w:val="en-GB"/>
        </w:rPr>
        <w:t xml:space="preserve">ame UE Category </w:t>
      </w:r>
      <w:r>
        <w:rPr>
          <w:rFonts w:hint="eastAsia"/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Pr="00EB4B88">
        <w:rPr>
          <w:lang w:val="en-GB"/>
        </w:rPr>
        <w:t xml:space="preserve"> </w:t>
      </w:r>
      <w:r w:rsidR="0048322B" w:rsidRPr="00EB4B88">
        <w:rPr>
          <w:lang w:val="en-GB"/>
        </w:rPr>
        <w:t>for option B (i.e. Option B1)</w:t>
      </w:r>
    </w:p>
    <w:p w:rsidR="001A3BA9" w:rsidRPr="00EB4B88" w:rsidRDefault="001A3BA9" w:rsidP="008610E1">
      <w:pPr>
        <w:snapToGrid/>
        <w:spacing w:afterLines="0" w:after="0" w:line="240" w:lineRule="atLeast"/>
        <w:jc w:val="left"/>
        <w:rPr>
          <w:lang w:val="en-GB"/>
        </w:rPr>
      </w:pPr>
    </w:p>
    <w:p w:rsidR="001A3BA9" w:rsidRPr="00EB4B88" w:rsidRDefault="001A3BA9" w:rsidP="008610E1">
      <w:pPr>
        <w:snapToGrid/>
        <w:spacing w:afterLines="0" w:after="0" w:line="240" w:lineRule="atLeast"/>
        <w:jc w:val="left"/>
        <w:rPr>
          <w:lang w:val="en-GB"/>
        </w:rPr>
      </w:pPr>
    </w:p>
    <w:p w:rsidR="001A3BA9" w:rsidRPr="00EB4B88" w:rsidRDefault="000069F5" w:rsidP="00F22BD1">
      <w:pPr>
        <w:snapToGrid/>
        <w:spacing w:afterLines="0" w:after="120" w:line="240" w:lineRule="atLeast"/>
        <w:jc w:val="left"/>
        <w:rPr>
          <w:lang w:val="en-GB"/>
        </w:rPr>
      </w:pPr>
      <w:r w:rsidRPr="000069F5">
        <w:rPr>
          <w:noProof/>
          <w:lang w:val="en-GB"/>
        </w:rPr>
        <w:drawing>
          <wp:inline distT="0" distB="0" distL="0" distR="0" wp14:anchorId="4AF9EE02" wp14:editId="712CAA33">
            <wp:extent cx="6120130" cy="1431178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3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BA9" w:rsidRPr="00EB4B88" w:rsidRDefault="001A3BA9" w:rsidP="008610E1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Figure </w:t>
      </w:r>
      <w:r w:rsidR="00816156" w:rsidRPr="00EB4B88">
        <w:rPr>
          <w:lang w:val="en-GB"/>
        </w:rPr>
        <w:t>2-</w:t>
      </w:r>
      <w:r w:rsidRPr="00EB4B88">
        <w:rPr>
          <w:lang w:val="en-GB"/>
        </w:rPr>
        <w:t>1: example of partitioning of “Maximum number of DL-SCH transport block bits received within a TTI”</w:t>
      </w:r>
      <w:r w:rsidR="00D24604" w:rsidRPr="00EB4B88">
        <w:rPr>
          <w:lang w:val="en-GB"/>
        </w:rPr>
        <w:t xml:space="preserve"> for DC</w:t>
      </w:r>
    </w:p>
    <w:p w:rsidR="008D55F4" w:rsidRPr="00EB4B88" w:rsidRDefault="007368C0" w:rsidP="00F22BD1">
      <w:pPr>
        <w:snapToGrid/>
        <w:spacing w:afterLines="0" w:after="120" w:line="240" w:lineRule="atLeast"/>
        <w:jc w:val="left"/>
        <w:rPr>
          <w:lang w:val="en-GB"/>
        </w:rPr>
      </w:pPr>
      <w:r w:rsidRPr="007368C0">
        <w:rPr>
          <w:lang w:val="en-GB"/>
        </w:rPr>
        <w:t xml:space="preserve"> </w:t>
      </w:r>
      <w:r w:rsidRPr="007368C0">
        <w:rPr>
          <w:noProof/>
          <w:lang w:val="en-GB"/>
        </w:rPr>
        <w:drawing>
          <wp:inline distT="0" distB="0" distL="0" distR="0" wp14:anchorId="598A60CF" wp14:editId="2CB0CFD3">
            <wp:extent cx="6120130" cy="1353961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353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5F4" w:rsidRPr="00EB4B88" w:rsidRDefault="008D55F4" w:rsidP="008D55F4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Figure 2</w:t>
      </w:r>
      <w:r w:rsidR="00816156" w:rsidRPr="00EB4B88">
        <w:rPr>
          <w:lang w:val="en-GB"/>
        </w:rPr>
        <w:t>-2</w:t>
      </w:r>
      <w:r w:rsidRPr="00EB4B88">
        <w:rPr>
          <w:lang w:val="en-GB"/>
        </w:rPr>
        <w:t>: example of soft buffer partitioning</w:t>
      </w:r>
      <w:r w:rsidR="00D24604" w:rsidRPr="00EB4B88">
        <w:rPr>
          <w:lang w:val="en-GB"/>
        </w:rPr>
        <w:t xml:space="preserve"> for DC</w:t>
      </w:r>
    </w:p>
    <w:p w:rsidR="008D55F4" w:rsidRPr="00EB4B88" w:rsidRDefault="008D55F4" w:rsidP="008610E1">
      <w:pPr>
        <w:snapToGrid/>
        <w:spacing w:afterLines="0" w:after="0" w:line="240" w:lineRule="atLeast"/>
        <w:jc w:val="left"/>
        <w:rPr>
          <w:lang w:val="en-GB"/>
        </w:rPr>
      </w:pPr>
    </w:p>
    <w:p w:rsidR="001A3BA9" w:rsidRPr="00EB4B88" w:rsidRDefault="001A3BA9" w:rsidP="008610E1">
      <w:pPr>
        <w:snapToGrid/>
        <w:spacing w:afterLines="0" w:after="0" w:line="240" w:lineRule="atLeast"/>
        <w:jc w:val="left"/>
        <w:rPr>
          <w:lang w:val="en-GB"/>
        </w:rPr>
      </w:pPr>
    </w:p>
    <w:p w:rsidR="005F7E4E" w:rsidRPr="00EB4B88" w:rsidRDefault="001721FC" w:rsidP="00C97A55">
      <w:pPr>
        <w:pStyle w:val="1"/>
        <w:ind w:left="0" w:firstLine="0"/>
        <w:rPr>
          <w:lang w:eastAsia="ja-JP"/>
        </w:rPr>
      </w:pPr>
      <w:r w:rsidRPr="00EB4B88">
        <w:rPr>
          <w:lang w:eastAsia="ja-JP"/>
        </w:rPr>
        <w:t>Discussion</w:t>
      </w:r>
      <w:r w:rsidR="007565AC" w:rsidRPr="00EB4B88">
        <w:rPr>
          <w:lang w:eastAsia="ja-JP"/>
        </w:rPr>
        <w:t xml:space="preserve"> on </w:t>
      </w:r>
      <w:r w:rsidR="00CA083F" w:rsidRPr="00EB4B88">
        <w:rPr>
          <w:lang w:eastAsia="ja-JP"/>
        </w:rPr>
        <w:t>solution</w:t>
      </w:r>
      <w:r w:rsidR="00D01EA6">
        <w:rPr>
          <w:rFonts w:hint="eastAsia"/>
          <w:lang w:eastAsia="ja-JP"/>
        </w:rPr>
        <w:t>s</w:t>
      </w:r>
    </w:p>
    <w:p w:rsidR="00FB304E" w:rsidRDefault="00FB304E" w:rsidP="00F22BD1">
      <w:pPr>
        <w:pStyle w:val="2"/>
        <w:tabs>
          <w:tab w:val="clear" w:pos="-285"/>
          <w:tab w:val="num" w:pos="-1701"/>
        </w:tabs>
        <w:ind w:left="709" w:right="200" w:hanging="709"/>
      </w:pPr>
      <w:r>
        <w:rPr>
          <w:rFonts w:hint="eastAsia"/>
        </w:rPr>
        <w:t>Block diagram</w:t>
      </w:r>
    </w:p>
    <w:p w:rsidR="005840E1" w:rsidRPr="00EB4B88" w:rsidRDefault="00A557A9" w:rsidP="00F22BD1">
      <w:pPr>
        <w:spacing w:after="120"/>
        <w:jc w:val="left"/>
        <w:rPr>
          <w:lang w:val="en-GB"/>
        </w:rPr>
      </w:pPr>
      <w:r w:rsidRPr="002B2BB0">
        <w:rPr>
          <w:lang w:val="en-GB"/>
        </w:rPr>
        <w:t>It may be beneficial t</w:t>
      </w:r>
      <w:r w:rsidR="000F3F1F" w:rsidRPr="00EB4B88">
        <w:rPr>
          <w:lang w:val="en-GB"/>
        </w:rPr>
        <w:t xml:space="preserve">o </w:t>
      </w:r>
      <w:r w:rsidR="0067450B" w:rsidRPr="00EB4B88">
        <w:rPr>
          <w:lang w:val="en-GB"/>
        </w:rPr>
        <w:t>look at</w:t>
      </w:r>
      <w:r w:rsidR="000F3F1F" w:rsidRPr="00EB4B88">
        <w:rPr>
          <w:lang w:val="en-GB"/>
        </w:rPr>
        <w:t xml:space="preserve"> block diagram of DC capable UE </w:t>
      </w:r>
      <w:r w:rsidR="00617489" w:rsidRPr="00EB4B88">
        <w:rPr>
          <w:lang w:val="en-GB"/>
        </w:rPr>
        <w:t xml:space="preserve">with option A or B </w:t>
      </w:r>
      <w:r w:rsidRPr="00EB4B88">
        <w:rPr>
          <w:lang w:val="en-GB"/>
        </w:rPr>
        <w:t xml:space="preserve">for better </w:t>
      </w:r>
      <w:r w:rsidR="000F3F1F" w:rsidRPr="00EB4B88">
        <w:rPr>
          <w:lang w:val="en-GB"/>
        </w:rPr>
        <w:t>understand</w:t>
      </w:r>
      <w:r w:rsidRPr="00EB4B88">
        <w:rPr>
          <w:lang w:val="en-GB"/>
        </w:rPr>
        <w:t>ing</w:t>
      </w:r>
      <w:r w:rsidR="000F3F1F" w:rsidRPr="00EB4B88">
        <w:rPr>
          <w:lang w:val="en-GB"/>
        </w:rPr>
        <w:t xml:space="preserve"> </w:t>
      </w:r>
      <w:r w:rsidRPr="00EB4B88">
        <w:rPr>
          <w:lang w:val="en-GB"/>
        </w:rPr>
        <w:t xml:space="preserve">of </w:t>
      </w:r>
      <w:r w:rsidR="000F3F1F" w:rsidRPr="00EB4B88">
        <w:rPr>
          <w:lang w:val="en-GB"/>
        </w:rPr>
        <w:t xml:space="preserve">difference between </w:t>
      </w:r>
      <w:r w:rsidR="00617489" w:rsidRPr="00EB4B88">
        <w:rPr>
          <w:lang w:val="en-GB"/>
        </w:rPr>
        <w:t>these</w:t>
      </w:r>
      <w:r w:rsidR="000F3F1F" w:rsidRPr="00EB4B88">
        <w:rPr>
          <w:lang w:val="en-GB"/>
        </w:rPr>
        <w:t xml:space="preserve"> options. </w:t>
      </w:r>
      <w:r w:rsidR="007A08C3" w:rsidRPr="00EB4B88">
        <w:rPr>
          <w:lang w:val="en-GB"/>
        </w:rPr>
        <w:t xml:space="preserve">In </w:t>
      </w:r>
      <w:r w:rsidR="000F3F1F" w:rsidRPr="00EB4B88">
        <w:rPr>
          <w:lang w:val="en-GB"/>
        </w:rPr>
        <w:t>F</w:t>
      </w:r>
      <w:r w:rsidR="007A08C3" w:rsidRPr="00EB4B88">
        <w:rPr>
          <w:lang w:val="en-GB"/>
        </w:rPr>
        <w:t>igu</w:t>
      </w:r>
      <w:r w:rsidR="007A08C3" w:rsidRPr="002B2BB0">
        <w:rPr>
          <w:lang w:val="en-GB"/>
        </w:rPr>
        <w:t xml:space="preserve">re </w:t>
      </w:r>
      <w:r w:rsidR="00816156" w:rsidRPr="00EB4B88">
        <w:rPr>
          <w:lang w:val="en-GB"/>
        </w:rPr>
        <w:t>3-</w:t>
      </w:r>
      <w:r w:rsidR="000F3F1F" w:rsidRPr="00EB4B88">
        <w:rPr>
          <w:lang w:val="en-GB"/>
        </w:rPr>
        <w:t>1</w:t>
      </w:r>
      <w:r w:rsidR="007A08C3" w:rsidRPr="00EB4B88">
        <w:rPr>
          <w:lang w:val="en-GB"/>
        </w:rPr>
        <w:t xml:space="preserve">, example </w:t>
      </w:r>
      <w:r w:rsidR="007368C0">
        <w:rPr>
          <w:rFonts w:hint="eastAsia"/>
          <w:lang w:val="en-GB"/>
        </w:rPr>
        <w:t xml:space="preserve">of simplified </w:t>
      </w:r>
      <w:r w:rsidR="007A08C3" w:rsidRPr="00EB4B88">
        <w:rPr>
          <w:lang w:val="en-GB"/>
        </w:rPr>
        <w:t xml:space="preserve">block diagram of a </w:t>
      </w:r>
      <w:r w:rsidR="005840E1" w:rsidRPr="00EB4B88">
        <w:rPr>
          <w:lang w:val="en-GB"/>
        </w:rPr>
        <w:t xml:space="preserve">DC capable </w:t>
      </w:r>
      <w:r w:rsidR="007A08C3" w:rsidRPr="00EB4B88">
        <w:rPr>
          <w:lang w:val="en-GB"/>
        </w:rPr>
        <w:t xml:space="preserve">UE </w:t>
      </w:r>
      <w:r w:rsidR="00DC0ED9">
        <w:rPr>
          <w:rFonts w:hint="eastAsia"/>
          <w:lang w:val="en-GB"/>
        </w:rPr>
        <w:t xml:space="preserve">for each option </w:t>
      </w:r>
      <w:r w:rsidR="007368C0">
        <w:rPr>
          <w:rFonts w:hint="eastAsia"/>
          <w:lang w:val="en-GB"/>
        </w:rPr>
        <w:t xml:space="preserve">is </w:t>
      </w:r>
      <w:r w:rsidR="007A08C3" w:rsidRPr="00EB4B88">
        <w:rPr>
          <w:lang w:val="en-GB"/>
        </w:rPr>
        <w:t>shown</w:t>
      </w:r>
      <w:r w:rsidR="007368C0">
        <w:rPr>
          <w:rFonts w:hint="eastAsia"/>
          <w:lang w:val="en-GB"/>
        </w:rPr>
        <w:t>.</w:t>
      </w:r>
    </w:p>
    <w:p w:rsidR="005840E1" w:rsidRPr="00EB4B88" w:rsidRDefault="0067450B" w:rsidP="00F22BD1">
      <w:pPr>
        <w:spacing w:after="120"/>
        <w:jc w:val="left"/>
        <w:rPr>
          <w:lang w:val="en-GB"/>
        </w:rPr>
      </w:pPr>
      <w:r w:rsidRPr="002B2BB0">
        <w:rPr>
          <w:lang w:val="en-GB"/>
        </w:rPr>
        <w:t>R</w:t>
      </w:r>
      <w:r w:rsidR="00A557A9" w:rsidRPr="00EB4B88">
        <w:rPr>
          <w:lang w:val="en-GB"/>
        </w:rPr>
        <w:t>egarding TRX part (RF part, Up/Down converter, A/D</w:t>
      </w:r>
      <w:r w:rsidR="002D0CEA" w:rsidRPr="00EB4B88">
        <w:rPr>
          <w:lang w:val="en-GB"/>
        </w:rPr>
        <w:t xml:space="preserve"> and</w:t>
      </w:r>
      <w:r w:rsidR="00A557A9" w:rsidRPr="00EB4B88">
        <w:rPr>
          <w:lang w:val="en-GB"/>
        </w:rPr>
        <w:t xml:space="preserve"> D/A)</w:t>
      </w:r>
      <w:r w:rsidRPr="00EB4B88">
        <w:rPr>
          <w:lang w:val="en-GB"/>
        </w:rPr>
        <w:t>, there will be no difference between option A and B</w:t>
      </w:r>
      <w:r w:rsidR="00A557A9" w:rsidRPr="00EB4B88">
        <w:rPr>
          <w:lang w:val="en-GB"/>
        </w:rPr>
        <w:t xml:space="preserve">. </w:t>
      </w:r>
      <w:r w:rsidR="00A16C97">
        <w:rPr>
          <w:rFonts w:hint="eastAsia"/>
          <w:lang w:val="en-GB"/>
        </w:rPr>
        <w:t>O</w:t>
      </w:r>
      <w:r w:rsidR="003568E5" w:rsidRPr="00EB4B88">
        <w:rPr>
          <w:lang w:val="en-GB"/>
        </w:rPr>
        <w:t xml:space="preserve">ne possible use case </w:t>
      </w:r>
      <w:r w:rsidR="00A16C97">
        <w:rPr>
          <w:rFonts w:hint="eastAsia"/>
          <w:lang w:val="en-GB"/>
        </w:rPr>
        <w:t xml:space="preserve">of Dual Connectivity would be </w:t>
      </w:r>
      <w:r w:rsidR="003568E5" w:rsidRPr="00EB4B88">
        <w:rPr>
          <w:lang w:val="en-GB"/>
        </w:rPr>
        <w:t xml:space="preserve">MeNB is operated at lower frequency band for coverage </w:t>
      </w:r>
      <w:r w:rsidRPr="00EB4B88">
        <w:rPr>
          <w:lang w:val="en-GB"/>
        </w:rPr>
        <w:t xml:space="preserve">and mobility </w:t>
      </w:r>
      <w:r w:rsidR="003568E5" w:rsidRPr="00EB4B88">
        <w:rPr>
          <w:lang w:val="en-GB"/>
        </w:rPr>
        <w:t xml:space="preserve">and SeNB is operated at higher frequency band for </w:t>
      </w:r>
      <w:r w:rsidRPr="00EB4B88">
        <w:rPr>
          <w:lang w:val="en-GB"/>
        </w:rPr>
        <w:t>higher throughput</w:t>
      </w:r>
      <w:r w:rsidR="004E26EA">
        <w:rPr>
          <w:rFonts w:hint="eastAsia"/>
          <w:lang w:val="en-GB"/>
        </w:rPr>
        <w:t xml:space="preserve"> at hot spot</w:t>
      </w:r>
      <w:r w:rsidR="00214E69">
        <w:rPr>
          <w:rFonts w:hint="eastAsia"/>
          <w:lang w:val="en-GB"/>
        </w:rPr>
        <w:t>. In such use case</w:t>
      </w:r>
      <w:r w:rsidR="003568E5" w:rsidRPr="00EB4B88">
        <w:rPr>
          <w:lang w:val="en-GB"/>
        </w:rPr>
        <w:t xml:space="preserve">, </w:t>
      </w:r>
      <w:r w:rsidR="005E4097" w:rsidRPr="00EB4B88">
        <w:rPr>
          <w:lang w:val="en-GB"/>
        </w:rPr>
        <w:t xml:space="preserve">two (or more) independent </w:t>
      </w:r>
      <w:r w:rsidR="003568E5" w:rsidRPr="00EB4B88">
        <w:rPr>
          <w:lang w:val="en-GB"/>
        </w:rPr>
        <w:t xml:space="preserve">TRX part </w:t>
      </w:r>
      <w:r w:rsidR="00214E69">
        <w:rPr>
          <w:rFonts w:hint="eastAsia"/>
          <w:lang w:val="en-GB"/>
        </w:rPr>
        <w:t>may</w:t>
      </w:r>
      <w:r w:rsidR="00214E69" w:rsidRPr="00EB4B88">
        <w:rPr>
          <w:lang w:val="en-GB"/>
        </w:rPr>
        <w:t xml:space="preserve"> </w:t>
      </w:r>
      <w:r w:rsidR="003568E5" w:rsidRPr="00EB4B88">
        <w:rPr>
          <w:lang w:val="en-GB"/>
        </w:rPr>
        <w:t xml:space="preserve">be implemented </w:t>
      </w:r>
      <w:r w:rsidR="005E4097" w:rsidRPr="00EB4B88">
        <w:rPr>
          <w:lang w:val="en-GB"/>
        </w:rPr>
        <w:t xml:space="preserve">for each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901B96" w:rsidRPr="00EB4B88">
        <w:rPr>
          <w:lang w:val="en-GB"/>
        </w:rPr>
        <w:t xml:space="preserve"> </w:t>
      </w:r>
      <w:r w:rsidR="005E4097" w:rsidRPr="00EB4B88">
        <w:rPr>
          <w:lang w:val="en-GB"/>
        </w:rPr>
        <w:t xml:space="preserve">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214E69">
        <w:rPr>
          <w:rFonts w:hint="eastAsia"/>
          <w:lang w:val="en-GB"/>
        </w:rPr>
        <w:t xml:space="preserve"> like Figure 3-1.</w:t>
      </w:r>
    </w:p>
    <w:p w:rsidR="005840E1" w:rsidRPr="00EB4B88" w:rsidRDefault="00AD4F96" w:rsidP="00F22BD1">
      <w:pPr>
        <w:spacing w:after="120"/>
        <w:jc w:val="left"/>
        <w:rPr>
          <w:lang w:val="en-GB"/>
        </w:rPr>
      </w:pPr>
      <w:r w:rsidRPr="00EB4B88">
        <w:rPr>
          <w:lang w:val="en-GB"/>
        </w:rPr>
        <w:t xml:space="preserve">Base band processing </w:t>
      </w:r>
      <w:r w:rsidR="005F102A" w:rsidRPr="00EB4B88">
        <w:rPr>
          <w:lang w:val="en-GB"/>
        </w:rPr>
        <w:t xml:space="preserve">part </w:t>
      </w:r>
      <w:r w:rsidR="00DC0610" w:rsidRPr="00EB4B88">
        <w:rPr>
          <w:lang w:val="en-GB"/>
        </w:rPr>
        <w:t>would</w:t>
      </w:r>
      <w:r w:rsidRPr="00EB4B88">
        <w:rPr>
          <w:lang w:val="en-GB"/>
        </w:rPr>
        <w:t xml:space="preserve"> be differen</w:t>
      </w:r>
      <w:r w:rsidR="0031759B" w:rsidRPr="00EB4B88">
        <w:rPr>
          <w:lang w:val="en-GB"/>
        </w:rPr>
        <w:t>t</w:t>
      </w:r>
      <w:r w:rsidRPr="00EB4B88">
        <w:rPr>
          <w:lang w:val="en-GB"/>
        </w:rPr>
        <w:t xml:space="preserve"> </w:t>
      </w:r>
      <w:r w:rsidR="00DC0610" w:rsidRPr="00EB4B88">
        <w:rPr>
          <w:lang w:val="en-GB"/>
        </w:rPr>
        <w:t xml:space="preserve">between </w:t>
      </w:r>
      <w:r w:rsidRPr="00EB4B88">
        <w:rPr>
          <w:lang w:val="en-GB"/>
        </w:rPr>
        <w:t>option A and B</w:t>
      </w:r>
      <w:r w:rsidR="009C7705">
        <w:rPr>
          <w:rFonts w:hint="eastAsia"/>
          <w:lang w:val="en-GB"/>
        </w:rPr>
        <w:t>. It is</w:t>
      </w:r>
      <w:r w:rsidRPr="00EB4B88">
        <w:rPr>
          <w:lang w:val="en-GB"/>
        </w:rPr>
        <w:t xml:space="preserve"> </w:t>
      </w:r>
      <w:r w:rsidR="005840E1" w:rsidRPr="00EB4B88">
        <w:rPr>
          <w:lang w:val="en-GB"/>
        </w:rPr>
        <w:t>shown as</w:t>
      </w:r>
      <w:r w:rsidRPr="00EB4B88">
        <w:rPr>
          <w:lang w:val="en-GB"/>
        </w:rPr>
        <w:t xml:space="preserve"> BB in </w:t>
      </w:r>
      <w:r w:rsidR="00DC0610" w:rsidRPr="00EB4B88">
        <w:rPr>
          <w:lang w:val="en-GB"/>
        </w:rPr>
        <w:t>F</w:t>
      </w:r>
      <w:r w:rsidRPr="00EB4B88">
        <w:rPr>
          <w:lang w:val="en-GB"/>
        </w:rPr>
        <w:t>igure</w:t>
      </w:r>
      <w:r w:rsidR="00DC0610" w:rsidRPr="00EB4B88">
        <w:rPr>
          <w:lang w:val="en-GB"/>
        </w:rPr>
        <w:t xml:space="preserve"> </w:t>
      </w:r>
      <w:r w:rsidR="009C7705">
        <w:rPr>
          <w:rFonts w:hint="eastAsia"/>
          <w:lang w:val="en-GB"/>
        </w:rPr>
        <w:t>3-</w:t>
      </w:r>
      <w:r w:rsidR="0067450B" w:rsidRPr="00EB4B88">
        <w:rPr>
          <w:lang w:val="en-GB"/>
        </w:rPr>
        <w:t>1</w:t>
      </w:r>
      <w:r w:rsidR="009C7705">
        <w:rPr>
          <w:rFonts w:hint="eastAsia"/>
          <w:lang w:val="en-GB"/>
        </w:rPr>
        <w:t>, where, it is assumed each BB block has enough ability to fulfil UE Category of the UE</w:t>
      </w:r>
      <w:r w:rsidRPr="00EB4B88">
        <w:rPr>
          <w:lang w:val="en-GB"/>
        </w:rPr>
        <w:t>.</w:t>
      </w:r>
      <w:r w:rsidR="005840E1" w:rsidRPr="00EB4B88">
        <w:rPr>
          <w:lang w:val="en-GB"/>
        </w:rPr>
        <w:t xml:space="preserve"> </w:t>
      </w:r>
      <w:r w:rsidR="0031759B" w:rsidRPr="00EB4B88">
        <w:rPr>
          <w:lang w:val="en-GB"/>
        </w:rPr>
        <w:t xml:space="preserve">In option A, base band </w:t>
      </w:r>
      <w:r w:rsidR="009C75D8">
        <w:rPr>
          <w:rFonts w:hint="eastAsia"/>
          <w:lang w:val="en-GB"/>
        </w:rPr>
        <w:t>processing</w:t>
      </w:r>
      <w:r w:rsidR="009C75D8" w:rsidRPr="00EB4B88">
        <w:rPr>
          <w:lang w:val="en-GB"/>
        </w:rPr>
        <w:t xml:space="preserve"> </w:t>
      </w:r>
      <w:r w:rsidR="009C75D8">
        <w:rPr>
          <w:rFonts w:hint="eastAsia"/>
          <w:lang w:val="en-GB"/>
        </w:rPr>
        <w:t>could</w:t>
      </w:r>
      <w:r w:rsidR="009C75D8" w:rsidRPr="00EB4B88">
        <w:rPr>
          <w:lang w:val="en-GB"/>
        </w:rPr>
        <w:t xml:space="preserve"> </w:t>
      </w:r>
      <w:r w:rsidR="0031759B" w:rsidRPr="00EB4B88">
        <w:rPr>
          <w:lang w:val="en-GB"/>
        </w:rPr>
        <w:t>be shared</w:t>
      </w:r>
      <w:r w:rsidR="00645E19" w:rsidRPr="00EB4B88">
        <w:rPr>
          <w:lang w:val="en-GB"/>
        </w:rPr>
        <w:t xml:space="preserve"> while</w:t>
      </w:r>
      <w:r w:rsidR="0031759B" w:rsidRPr="00EB4B88">
        <w:rPr>
          <w:lang w:val="en-GB"/>
        </w:rPr>
        <w:t xml:space="preserve"> </w:t>
      </w:r>
      <w:r w:rsidR="00645E19" w:rsidRPr="00EB4B88">
        <w:rPr>
          <w:lang w:val="en-GB"/>
        </w:rPr>
        <w:t>i</w:t>
      </w:r>
      <w:r w:rsidR="0031759B" w:rsidRPr="00EB4B88">
        <w:rPr>
          <w:lang w:val="en-GB"/>
        </w:rPr>
        <w:t xml:space="preserve">n option B, base band </w:t>
      </w:r>
      <w:r w:rsidR="009C75D8">
        <w:rPr>
          <w:rFonts w:hint="eastAsia"/>
          <w:lang w:val="en-GB"/>
        </w:rPr>
        <w:t>processing</w:t>
      </w:r>
      <w:r w:rsidR="009C75D8" w:rsidRPr="00EB4B88">
        <w:rPr>
          <w:lang w:val="en-GB"/>
        </w:rPr>
        <w:t xml:space="preserve"> </w:t>
      </w:r>
      <w:r w:rsidR="009C75D8">
        <w:rPr>
          <w:rFonts w:hint="eastAsia"/>
          <w:lang w:val="en-GB"/>
        </w:rPr>
        <w:t>may</w:t>
      </w:r>
      <w:r w:rsidR="009C75D8" w:rsidRPr="00EB4B88">
        <w:rPr>
          <w:lang w:val="en-GB"/>
        </w:rPr>
        <w:t xml:space="preserve"> </w:t>
      </w:r>
      <w:r w:rsidR="0031759B" w:rsidRPr="00EB4B88">
        <w:rPr>
          <w:lang w:val="en-GB"/>
        </w:rPr>
        <w:t>be independent</w:t>
      </w:r>
      <w:r w:rsidR="009C7705">
        <w:rPr>
          <w:rFonts w:hint="eastAsia"/>
          <w:lang w:val="en-GB"/>
        </w:rPr>
        <w:t>.</w:t>
      </w:r>
    </w:p>
    <w:p w:rsidR="001F4B5A" w:rsidRDefault="0067450B" w:rsidP="00F22BD1">
      <w:pPr>
        <w:spacing w:after="120"/>
        <w:jc w:val="left"/>
        <w:rPr>
          <w:lang w:val="en-GB"/>
        </w:rPr>
      </w:pPr>
      <w:r w:rsidRPr="00EB4B88">
        <w:rPr>
          <w:lang w:val="en-GB"/>
        </w:rPr>
        <w:t>Regarding MAC part, t</w:t>
      </w:r>
      <w:r w:rsidR="0031759B" w:rsidRPr="00EB4B88">
        <w:rPr>
          <w:lang w:val="en-GB"/>
        </w:rPr>
        <w:t>here will be no difference between option A and B.</w:t>
      </w:r>
    </w:p>
    <w:p w:rsidR="009C7705" w:rsidRDefault="009C7705" w:rsidP="00F22BD1">
      <w:pPr>
        <w:spacing w:after="120"/>
        <w:jc w:val="left"/>
        <w:rPr>
          <w:lang w:val="en-GB"/>
        </w:rPr>
      </w:pPr>
    </w:p>
    <w:p w:rsidR="009C7705" w:rsidRPr="00F22BD1" w:rsidRDefault="009C7705" w:rsidP="00F22BD1">
      <w:pPr>
        <w:spacing w:after="120"/>
        <w:jc w:val="left"/>
        <w:rPr>
          <w:u w:val="single"/>
          <w:lang w:val="en-GB"/>
        </w:rPr>
      </w:pPr>
      <w:r w:rsidRPr="00F22BD1">
        <w:rPr>
          <w:u w:val="single"/>
          <w:lang w:val="en-GB"/>
        </w:rPr>
        <w:lastRenderedPageBreak/>
        <w:t>Observation:</w:t>
      </w:r>
    </w:p>
    <w:p w:rsidR="001721FC" w:rsidRPr="00EB4B88" w:rsidRDefault="009C7705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It seems </w:t>
      </w:r>
      <w:r w:rsidR="003F263A" w:rsidRPr="00EB4B88">
        <w:rPr>
          <w:lang w:val="en-GB"/>
        </w:rPr>
        <w:t xml:space="preserve">main </w:t>
      </w:r>
      <w:r w:rsidR="007A08C3" w:rsidRPr="00EB4B88">
        <w:rPr>
          <w:lang w:val="en-GB"/>
        </w:rPr>
        <w:t>differ</w:t>
      </w:r>
      <w:r w:rsidR="007A08C3" w:rsidRPr="002B2BB0">
        <w:rPr>
          <w:lang w:val="en-GB"/>
        </w:rPr>
        <w:t xml:space="preserve">ence </w:t>
      </w:r>
      <w:r w:rsidR="005770BC" w:rsidRPr="00EB4B88">
        <w:rPr>
          <w:lang w:val="en-GB"/>
        </w:rPr>
        <w:t xml:space="preserve">between option A and B </w:t>
      </w:r>
      <w:r w:rsidR="007A08C3" w:rsidRPr="00EB4B88">
        <w:rPr>
          <w:lang w:val="en-GB"/>
        </w:rPr>
        <w:t>w</w:t>
      </w:r>
      <w:r w:rsidR="00AD4F96" w:rsidRPr="00EB4B88">
        <w:rPr>
          <w:lang w:val="en-GB"/>
        </w:rPr>
        <w:t xml:space="preserve">ould </w:t>
      </w:r>
      <w:r w:rsidR="007A08C3" w:rsidRPr="00EB4B88">
        <w:rPr>
          <w:lang w:val="en-GB"/>
        </w:rPr>
        <w:t>be wh</w:t>
      </w:r>
      <w:r w:rsidR="00AD4F96" w:rsidRPr="00EB4B88">
        <w:rPr>
          <w:lang w:val="en-GB"/>
        </w:rPr>
        <w:t>ether base band processing unit</w:t>
      </w:r>
      <w:r w:rsidR="007A08C3" w:rsidRPr="00EB4B88">
        <w:rPr>
          <w:lang w:val="en-GB"/>
        </w:rPr>
        <w:t xml:space="preserve"> </w:t>
      </w:r>
      <w:r>
        <w:rPr>
          <w:rFonts w:hint="eastAsia"/>
          <w:lang w:val="en-GB"/>
        </w:rPr>
        <w:t>may be</w:t>
      </w:r>
      <w:r w:rsidR="007A08C3" w:rsidRPr="00EB4B88">
        <w:rPr>
          <w:lang w:val="en-GB"/>
        </w:rPr>
        <w:t xml:space="preserve"> shared by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7A08C3"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7A08C3" w:rsidRPr="00EB4B88">
        <w:rPr>
          <w:lang w:val="en-GB"/>
        </w:rPr>
        <w:t xml:space="preserve"> or not.</w:t>
      </w:r>
    </w:p>
    <w:p w:rsidR="003F263A" w:rsidRPr="00EB4B88" w:rsidRDefault="003F263A" w:rsidP="003F263A">
      <w:pPr>
        <w:spacing w:after="120"/>
        <w:rPr>
          <w:lang w:val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F263A" w:rsidRPr="00EB4B88" w:rsidTr="0007793C">
        <w:tc>
          <w:tcPr>
            <w:tcW w:w="4927" w:type="dxa"/>
            <w:vAlign w:val="center"/>
          </w:tcPr>
          <w:p w:rsidR="003F263A" w:rsidRPr="00F22BD1" w:rsidRDefault="003F263A" w:rsidP="0007793C">
            <w:pPr>
              <w:spacing w:afterLines="0" w:after="0"/>
              <w:jc w:val="center"/>
              <w:rPr>
                <w:lang w:val="en-GB"/>
              </w:rPr>
            </w:pPr>
            <w:r w:rsidRPr="00F22BD1">
              <w:rPr>
                <w:lang w:val="en-GB"/>
              </w:rPr>
              <w:t>Option A</w:t>
            </w:r>
          </w:p>
        </w:tc>
        <w:tc>
          <w:tcPr>
            <w:tcW w:w="4927" w:type="dxa"/>
            <w:vAlign w:val="center"/>
          </w:tcPr>
          <w:p w:rsidR="003F263A" w:rsidRPr="00F22BD1" w:rsidRDefault="003F263A" w:rsidP="0007793C">
            <w:pPr>
              <w:spacing w:afterLines="0" w:after="0"/>
              <w:jc w:val="center"/>
              <w:rPr>
                <w:lang w:val="en-GB"/>
              </w:rPr>
            </w:pPr>
            <w:r w:rsidRPr="00F22BD1">
              <w:rPr>
                <w:lang w:val="en-GB"/>
              </w:rPr>
              <w:t>Option B</w:t>
            </w:r>
          </w:p>
        </w:tc>
      </w:tr>
      <w:tr w:rsidR="003F263A" w:rsidRPr="00EB4B88" w:rsidTr="0007793C">
        <w:tc>
          <w:tcPr>
            <w:tcW w:w="4927" w:type="dxa"/>
            <w:vAlign w:val="center"/>
          </w:tcPr>
          <w:p w:rsidR="003F263A" w:rsidRPr="00EB4B88" w:rsidRDefault="003F263A" w:rsidP="0007793C">
            <w:pPr>
              <w:spacing w:afterLines="0" w:after="0"/>
              <w:jc w:val="center"/>
              <w:rPr>
                <w:lang w:val="en-GB"/>
              </w:rPr>
            </w:pPr>
            <w:r w:rsidRPr="00EB4B88">
              <w:rPr>
                <w:noProof/>
                <w:lang w:val="en-GB"/>
              </w:rPr>
              <w:drawing>
                <wp:inline distT="0" distB="0" distL="0" distR="0" wp14:anchorId="16219757" wp14:editId="21B7953C">
                  <wp:extent cx="2619375" cy="1914525"/>
                  <wp:effectExtent l="0" t="0" r="0" b="0"/>
                  <wp:docPr id="44" name="図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vAlign w:val="center"/>
          </w:tcPr>
          <w:p w:rsidR="003F263A" w:rsidRPr="00EB4B88" w:rsidRDefault="003F263A" w:rsidP="0007793C">
            <w:pPr>
              <w:spacing w:afterLines="0" w:after="0"/>
              <w:jc w:val="center"/>
              <w:rPr>
                <w:lang w:val="en-GB"/>
              </w:rPr>
            </w:pPr>
            <w:r w:rsidRPr="00EB4B88">
              <w:rPr>
                <w:noProof/>
                <w:lang w:val="en-GB"/>
              </w:rPr>
              <w:drawing>
                <wp:inline distT="0" distB="0" distL="0" distR="0" wp14:anchorId="1AE4F438" wp14:editId="5C79BE84">
                  <wp:extent cx="2400300" cy="1924050"/>
                  <wp:effectExtent l="0" t="0" r="0" b="0"/>
                  <wp:docPr id="47" name="図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92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263A" w:rsidRPr="00EB4B88" w:rsidRDefault="003F263A" w:rsidP="00FD4D22">
      <w:pPr>
        <w:spacing w:before="120" w:after="120"/>
        <w:rPr>
          <w:lang w:val="en-GB"/>
        </w:rPr>
      </w:pPr>
      <w:r w:rsidRPr="00EB4B88">
        <w:rPr>
          <w:lang w:val="en-GB"/>
        </w:rPr>
        <w:t xml:space="preserve">Figure </w:t>
      </w:r>
      <w:r w:rsidR="00816156" w:rsidRPr="00EB4B88">
        <w:rPr>
          <w:lang w:val="en-GB"/>
        </w:rPr>
        <w:t>3-</w:t>
      </w:r>
      <w:r w:rsidR="000F3F1F" w:rsidRPr="00EB4B88">
        <w:rPr>
          <w:lang w:val="en-GB"/>
        </w:rPr>
        <w:t>1</w:t>
      </w:r>
      <w:r w:rsidRPr="00EB4B88">
        <w:rPr>
          <w:lang w:val="en-GB"/>
        </w:rPr>
        <w:t xml:space="preserve">: Example </w:t>
      </w:r>
      <w:r w:rsidR="00277480" w:rsidRPr="00EB4B88">
        <w:rPr>
          <w:lang w:val="en-GB"/>
        </w:rPr>
        <w:t xml:space="preserve">simplified </w:t>
      </w:r>
      <w:r w:rsidRPr="00EB4B88">
        <w:rPr>
          <w:lang w:val="en-GB"/>
        </w:rPr>
        <w:t xml:space="preserve">block diagram of a </w:t>
      </w:r>
      <w:r w:rsidR="00FD4D22" w:rsidRPr="00EB4B88">
        <w:rPr>
          <w:lang w:val="en-GB"/>
        </w:rPr>
        <w:t xml:space="preserve">DC capable </w:t>
      </w:r>
      <w:r w:rsidRPr="00EB4B88">
        <w:rPr>
          <w:lang w:val="en-GB"/>
        </w:rPr>
        <w:t>UE</w:t>
      </w:r>
    </w:p>
    <w:p w:rsidR="003959BB" w:rsidRPr="00EB4B88" w:rsidRDefault="003959BB" w:rsidP="001721FC">
      <w:pPr>
        <w:spacing w:after="120"/>
        <w:rPr>
          <w:lang w:val="en-GB"/>
        </w:rPr>
      </w:pPr>
    </w:p>
    <w:p w:rsidR="00005C53" w:rsidRPr="00F22BD1" w:rsidRDefault="00752F9F" w:rsidP="00F22BD1">
      <w:pPr>
        <w:pStyle w:val="2"/>
        <w:tabs>
          <w:tab w:val="clear" w:pos="-285"/>
        </w:tabs>
        <w:ind w:left="709" w:right="200" w:hanging="709"/>
      </w:pPr>
      <w:r>
        <w:rPr>
          <w:rFonts w:hint="eastAsia"/>
          <w:lang w:eastAsia="ja-JP"/>
        </w:rPr>
        <w:t xml:space="preserve">Discussion on </w:t>
      </w:r>
      <w:r w:rsidR="00FB304E">
        <w:rPr>
          <w:rFonts w:hint="eastAsia"/>
          <w:lang w:eastAsia="ja-JP"/>
        </w:rPr>
        <w:t>O</w:t>
      </w:r>
      <w:r w:rsidR="00FB304E">
        <w:rPr>
          <w:rFonts w:hint="eastAsia"/>
        </w:rPr>
        <w:t>ption A</w:t>
      </w:r>
    </w:p>
    <w:p w:rsidR="00916E44" w:rsidRPr="00F22BD1" w:rsidRDefault="009C75D8" w:rsidP="00F22BD1">
      <w:pPr>
        <w:spacing w:after="120"/>
        <w:jc w:val="left"/>
        <w:rPr>
          <w:u w:val="single"/>
          <w:lang w:val="en-GB"/>
        </w:rPr>
      </w:pPr>
      <w:r>
        <w:rPr>
          <w:rFonts w:hint="eastAsia"/>
          <w:u w:val="single"/>
          <w:lang w:val="en-GB"/>
        </w:rPr>
        <w:t xml:space="preserve">On semi-static partitioning among MeNB </w:t>
      </w:r>
      <w:proofErr w:type="spellStart"/>
      <w:r>
        <w:rPr>
          <w:rFonts w:hint="eastAsia"/>
          <w:u w:val="single"/>
          <w:lang w:val="en-GB"/>
        </w:rPr>
        <w:t>ans</w:t>
      </w:r>
      <w:proofErr w:type="spellEnd"/>
      <w:r>
        <w:rPr>
          <w:rFonts w:hint="eastAsia"/>
          <w:u w:val="single"/>
          <w:lang w:val="en-GB"/>
        </w:rPr>
        <w:t xml:space="preserve"> SeNB of </w:t>
      </w:r>
      <w:r w:rsidRPr="00F22BD1">
        <w:rPr>
          <w:i/>
          <w:u w:val="single"/>
          <w:lang w:val="en-GB"/>
        </w:rPr>
        <w:t>Maximum number of DL-SCH transport block bits received within a TTI</w:t>
      </w:r>
      <w:r w:rsidR="00F42A84">
        <w:rPr>
          <w:rFonts w:hint="eastAsia"/>
          <w:u w:val="single"/>
          <w:lang w:val="en-GB"/>
        </w:rPr>
        <w:t xml:space="preserve"> / </w:t>
      </w:r>
      <w:r w:rsidR="00F42A84" w:rsidRPr="00F22BD1">
        <w:rPr>
          <w:i/>
          <w:u w:val="single"/>
          <w:lang w:val="en-GB"/>
        </w:rPr>
        <w:t>Maximum number of UL-SCH transport block bits transmitted within a TTI</w:t>
      </w:r>
      <w:r w:rsidR="00F42A84">
        <w:rPr>
          <w:rFonts w:hint="eastAsia"/>
          <w:u w:val="single"/>
          <w:lang w:val="en-GB"/>
        </w:rPr>
        <w:t>:</w:t>
      </w:r>
    </w:p>
    <w:p w:rsidR="00AA3CD4" w:rsidRDefault="00FA09AC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With this option</w:t>
      </w:r>
      <w:r w:rsidR="00AA3CD4">
        <w:rPr>
          <w:rFonts w:hint="eastAsia"/>
          <w:lang w:val="en-GB"/>
        </w:rPr>
        <w:t>, MAC scheduler of e</w:t>
      </w:r>
      <w:r w:rsidR="00AA3CD4" w:rsidRPr="00EB4B88">
        <w:rPr>
          <w:lang w:val="en-GB"/>
        </w:rPr>
        <w:t>ach eNB may schedule T</w:t>
      </w:r>
      <w:r w:rsidR="00AA3CD4">
        <w:rPr>
          <w:rFonts w:hint="eastAsia"/>
          <w:lang w:val="en-GB"/>
        </w:rPr>
        <w:t xml:space="preserve">ransport </w:t>
      </w:r>
      <w:r w:rsidR="00AA3CD4" w:rsidRPr="00EB4B88">
        <w:rPr>
          <w:lang w:val="en-GB"/>
        </w:rPr>
        <w:t>B</w:t>
      </w:r>
      <w:r w:rsidR="00AA3CD4">
        <w:rPr>
          <w:rFonts w:hint="eastAsia"/>
          <w:lang w:val="en-GB"/>
        </w:rPr>
        <w:t xml:space="preserve">lock bits </w:t>
      </w:r>
      <w:r w:rsidR="00AA3CD4" w:rsidRPr="00EB4B88">
        <w:rPr>
          <w:lang w:val="en-GB"/>
        </w:rPr>
        <w:t xml:space="preserve">up to </w:t>
      </w:r>
      <w:r w:rsidR="002A5219">
        <w:rPr>
          <w:rFonts w:hint="eastAsia"/>
          <w:lang w:val="en-GB"/>
        </w:rPr>
        <w:t xml:space="preserve">semi-statically </w:t>
      </w:r>
      <w:r w:rsidR="00AA3CD4" w:rsidRPr="00EB4B88">
        <w:rPr>
          <w:lang w:val="en-GB"/>
        </w:rPr>
        <w:t xml:space="preserve">partitioned size of </w:t>
      </w:r>
      <w:r w:rsidR="00AA3CD4">
        <w:rPr>
          <w:rFonts w:hint="eastAsia"/>
          <w:lang w:val="en-GB"/>
        </w:rPr>
        <w:t>these capabilities</w:t>
      </w:r>
      <w:r w:rsidR="00AA3CD4" w:rsidRPr="00EB4B88">
        <w:rPr>
          <w:lang w:val="en-GB"/>
        </w:rPr>
        <w:t>.</w:t>
      </w:r>
      <w:r>
        <w:rPr>
          <w:rFonts w:hint="eastAsia"/>
          <w:lang w:val="en-GB"/>
        </w:rPr>
        <w:t xml:space="preserve"> </w:t>
      </w:r>
      <w:r w:rsidR="00AA3CD4">
        <w:rPr>
          <w:rFonts w:hint="eastAsia"/>
          <w:lang w:val="en-GB"/>
        </w:rPr>
        <w:t xml:space="preserve">Therefore, user peak rate </w:t>
      </w:r>
      <w:r>
        <w:rPr>
          <w:rFonts w:hint="eastAsia"/>
          <w:lang w:val="en-GB"/>
        </w:rPr>
        <w:t>w</w:t>
      </w:r>
      <w:r w:rsidR="00FC3DE4">
        <w:rPr>
          <w:rFonts w:hint="eastAsia"/>
          <w:lang w:val="en-GB"/>
        </w:rPr>
        <w:t>ould also be</w:t>
      </w:r>
      <w:r w:rsidR="00AA3CD4">
        <w:rPr>
          <w:rFonts w:hint="eastAsia"/>
          <w:lang w:val="en-GB"/>
        </w:rPr>
        <w:t xml:space="preserve"> partitioned among MeNB and SeNB</w:t>
      </w:r>
      <w:r w:rsidR="00FC5A0F">
        <w:rPr>
          <w:rFonts w:hint="eastAsia"/>
          <w:lang w:val="en-GB"/>
        </w:rPr>
        <w:t xml:space="preserve">, i.e. </w:t>
      </w:r>
      <w:r w:rsidR="00FC5A0F" w:rsidRPr="00EB4B88">
        <w:rPr>
          <w:lang w:val="en-GB"/>
        </w:rPr>
        <w:t xml:space="preserve">achievable user peak rate </w:t>
      </w:r>
      <w:r w:rsidR="00FC5A0F">
        <w:rPr>
          <w:rFonts w:hint="eastAsia"/>
          <w:lang w:val="en-GB"/>
        </w:rPr>
        <w:t xml:space="preserve">on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FC5A0F"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FC5A0F">
        <w:rPr>
          <w:rFonts w:hint="eastAsia"/>
          <w:lang w:val="en-GB"/>
        </w:rPr>
        <w:t xml:space="preserve"> </w:t>
      </w:r>
      <w:r w:rsidR="00FC5A0F" w:rsidRPr="00EB4B88">
        <w:rPr>
          <w:lang w:val="en-GB"/>
        </w:rPr>
        <w:t xml:space="preserve">is less than UE Category. User peak rate as high as UE Category could be achieved only when both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FC5A0F"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FC5A0F" w:rsidRPr="00EB4B88">
        <w:rPr>
          <w:lang w:val="en-GB"/>
        </w:rPr>
        <w:t xml:space="preserve"> are fully utilized. If data traffic is offloaded to SeNB, user peak rate will be less than expected </w:t>
      </w:r>
      <w:r w:rsidR="00FC5A0F">
        <w:rPr>
          <w:rFonts w:hint="eastAsia"/>
          <w:lang w:val="en-GB"/>
        </w:rPr>
        <w:t xml:space="preserve">from </w:t>
      </w:r>
      <w:r w:rsidR="00FC5A0F" w:rsidRPr="00EB4B88">
        <w:rPr>
          <w:lang w:val="en-GB"/>
        </w:rPr>
        <w:t>UE Category.</w:t>
      </w:r>
    </w:p>
    <w:p w:rsidR="002A5219" w:rsidRDefault="009C75D8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A number of </w:t>
      </w:r>
      <w:r w:rsidR="005E65F8">
        <w:rPr>
          <w:rFonts w:hint="eastAsia"/>
          <w:lang w:val="en-GB"/>
        </w:rPr>
        <w:t xml:space="preserve">sub-options could be considered on how to split </w:t>
      </w:r>
      <w:r>
        <w:rPr>
          <w:rFonts w:hint="eastAsia"/>
          <w:lang w:val="en-GB"/>
        </w:rPr>
        <w:t xml:space="preserve">these capabilities </w:t>
      </w:r>
      <w:r w:rsidR="009E2D8A" w:rsidRPr="00EB4B88">
        <w:rPr>
          <w:lang w:val="en-GB"/>
        </w:rPr>
        <w:t>between MeNB and SeNB</w:t>
      </w:r>
      <w:r w:rsidR="00AA3CD4">
        <w:rPr>
          <w:rFonts w:hint="eastAsia"/>
          <w:lang w:val="en-GB"/>
        </w:rPr>
        <w:t xml:space="preserve"> as listed in section 2.</w:t>
      </w:r>
      <w:r w:rsidR="002A5219" w:rsidRPr="002A5219">
        <w:rPr>
          <w:rFonts w:hint="eastAsia"/>
          <w:lang w:val="en-GB"/>
        </w:rPr>
        <w:t xml:space="preserve"> </w:t>
      </w:r>
      <w:r w:rsidR="002A5219">
        <w:rPr>
          <w:rFonts w:hint="eastAsia"/>
          <w:lang w:val="en-GB"/>
        </w:rPr>
        <w:t>Achievable user peak rate on</w:t>
      </w:r>
      <w:r w:rsidR="001F7025">
        <w:rPr>
          <w:rFonts w:hint="eastAsia"/>
          <w:lang w:val="en-GB"/>
        </w:rPr>
        <w:t xml:space="preserve"> each of</w:t>
      </w:r>
      <w:r w:rsidR="002A5219">
        <w:rPr>
          <w:rFonts w:hint="eastAsia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333F5D" w:rsidRPr="00EB4B88">
        <w:rPr>
          <w:lang w:val="en-GB"/>
        </w:rPr>
        <w:t xml:space="preserve"> </w:t>
      </w:r>
      <w:r w:rsidR="001F7025">
        <w:rPr>
          <w:rFonts w:hint="eastAsia"/>
          <w:lang w:val="en-GB"/>
        </w:rPr>
        <w:t>or</w:t>
      </w:r>
      <w:r w:rsidR="001F7025" w:rsidRPr="00EB4B88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2A5219">
        <w:rPr>
          <w:rFonts w:hint="eastAsia"/>
          <w:lang w:val="en-GB"/>
        </w:rPr>
        <w:t xml:space="preserve"> is different among options</w:t>
      </w:r>
      <w:r w:rsidR="00333F5D">
        <w:rPr>
          <w:rFonts w:hint="eastAsia"/>
          <w:lang w:val="en-GB"/>
        </w:rPr>
        <w:t xml:space="preserve">. It </w:t>
      </w:r>
      <w:r w:rsidR="002A5219">
        <w:rPr>
          <w:rFonts w:hint="eastAsia"/>
          <w:lang w:val="en-GB"/>
        </w:rPr>
        <w:t>may be known from Figure 2-1</w:t>
      </w:r>
      <w:r w:rsidR="001A4170">
        <w:rPr>
          <w:rFonts w:hint="eastAsia"/>
          <w:lang w:val="en-GB"/>
        </w:rPr>
        <w:t xml:space="preserve">, as </w:t>
      </w:r>
      <w:r w:rsidR="001F7025">
        <w:rPr>
          <w:rFonts w:hint="eastAsia"/>
          <w:lang w:val="en-GB"/>
        </w:rPr>
        <w:t xml:space="preserve">user peak rate on each Uu </w:t>
      </w:r>
      <w:r w:rsidR="001A4170">
        <w:rPr>
          <w:rFonts w:hint="eastAsia"/>
          <w:lang w:val="en-GB"/>
        </w:rPr>
        <w:t xml:space="preserve">is in proportion to the partitioned size of these </w:t>
      </w:r>
      <w:r w:rsidR="00333F5D">
        <w:rPr>
          <w:rFonts w:hint="eastAsia"/>
          <w:lang w:val="en-GB"/>
        </w:rPr>
        <w:t>capabilities</w:t>
      </w:r>
      <w:r w:rsidR="002A5219">
        <w:rPr>
          <w:rFonts w:hint="eastAsia"/>
          <w:lang w:val="en-GB"/>
        </w:rPr>
        <w:t>.</w:t>
      </w:r>
    </w:p>
    <w:p w:rsidR="00AA3CD4" w:rsidRDefault="00AA3CD4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With option A1, when the number of CCs is changed in an eNB in DC, partitioned size of these parameters in both eNB </w:t>
      </w:r>
      <w:r w:rsidR="001F7025">
        <w:rPr>
          <w:rFonts w:hint="eastAsia"/>
          <w:lang w:val="en-GB"/>
        </w:rPr>
        <w:t>will change</w:t>
      </w:r>
      <w:r w:rsidR="002A5219">
        <w:rPr>
          <w:rFonts w:hint="eastAsia"/>
          <w:lang w:val="en-GB"/>
        </w:rPr>
        <w:t xml:space="preserve"> while w</w:t>
      </w:r>
      <w:r w:rsidR="00604135">
        <w:rPr>
          <w:rFonts w:hint="eastAsia"/>
          <w:lang w:val="en-GB"/>
        </w:rPr>
        <w:t xml:space="preserve">ith option A2/A3, </w:t>
      </w:r>
      <w:r w:rsidR="002A5219">
        <w:rPr>
          <w:rFonts w:hint="eastAsia"/>
          <w:lang w:val="en-GB"/>
        </w:rPr>
        <w:t xml:space="preserve">partitioned size </w:t>
      </w:r>
      <w:r w:rsidR="001F7025">
        <w:rPr>
          <w:rFonts w:hint="eastAsia"/>
          <w:lang w:val="en-GB"/>
        </w:rPr>
        <w:t xml:space="preserve">will </w:t>
      </w:r>
      <w:r w:rsidR="002A5219">
        <w:rPr>
          <w:rFonts w:hint="eastAsia"/>
          <w:lang w:val="en-GB"/>
        </w:rPr>
        <w:t>not</w:t>
      </w:r>
      <w:r w:rsidR="00604135">
        <w:rPr>
          <w:rFonts w:hint="eastAsia"/>
          <w:lang w:val="en-GB"/>
        </w:rPr>
        <w:t>.</w:t>
      </w:r>
      <w:r w:rsidR="00FC3DE4">
        <w:rPr>
          <w:rFonts w:hint="eastAsia"/>
          <w:lang w:val="en-GB"/>
        </w:rPr>
        <w:t xml:space="preserve"> </w:t>
      </w:r>
    </w:p>
    <w:p w:rsidR="00F93994" w:rsidRDefault="00F93994" w:rsidP="00F93994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As s</w:t>
      </w:r>
      <w:r w:rsidRPr="00EB4B88">
        <w:rPr>
          <w:lang w:val="en-GB"/>
        </w:rPr>
        <w:t xml:space="preserve">emi-static partitioning of </w:t>
      </w:r>
      <w:r>
        <w:rPr>
          <w:rFonts w:hint="eastAsia"/>
          <w:lang w:val="en-GB"/>
        </w:rPr>
        <w:t>these capabilities</w:t>
      </w:r>
      <w:r w:rsidRPr="00EB4B88">
        <w:rPr>
          <w:lang w:val="en-GB"/>
        </w:rPr>
        <w:t xml:space="preserve"> </w:t>
      </w:r>
      <w:r>
        <w:rPr>
          <w:rFonts w:hint="eastAsia"/>
          <w:lang w:val="en-GB"/>
        </w:rPr>
        <w:t>would</w:t>
      </w:r>
      <w:r w:rsidRPr="00EB4B88">
        <w:rPr>
          <w:lang w:val="en-GB"/>
        </w:rPr>
        <w:t xml:space="preserve"> be a new feature</w:t>
      </w:r>
      <w:r>
        <w:rPr>
          <w:rFonts w:hint="eastAsia"/>
          <w:lang w:val="en-GB"/>
        </w:rPr>
        <w:t xml:space="preserve"> if supported, some </w:t>
      </w:r>
      <w:r w:rsidRPr="00EB4B88">
        <w:rPr>
          <w:lang w:val="en-GB"/>
        </w:rPr>
        <w:t>specification impact</w:t>
      </w:r>
      <w:r>
        <w:rPr>
          <w:rFonts w:hint="eastAsia"/>
          <w:lang w:val="en-GB"/>
        </w:rPr>
        <w:t xml:space="preserve"> would be expected</w:t>
      </w:r>
      <w:r w:rsidRPr="00EB4B88">
        <w:rPr>
          <w:lang w:val="en-GB"/>
        </w:rPr>
        <w:t>.</w:t>
      </w:r>
    </w:p>
    <w:p w:rsidR="009C75D8" w:rsidRDefault="009C75D8" w:rsidP="00F22BD1">
      <w:pPr>
        <w:spacing w:after="120"/>
        <w:jc w:val="left"/>
        <w:rPr>
          <w:lang w:val="en-GB"/>
        </w:rPr>
      </w:pPr>
    </w:p>
    <w:p w:rsidR="00916E44" w:rsidRPr="00F22BD1" w:rsidRDefault="00916E44" w:rsidP="00F22BD1">
      <w:pPr>
        <w:spacing w:after="120"/>
        <w:jc w:val="left"/>
        <w:rPr>
          <w:u w:val="single"/>
          <w:lang w:val="en-GB"/>
        </w:rPr>
      </w:pPr>
      <w:r w:rsidRPr="00F22BD1">
        <w:rPr>
          <w:u w:val="single"/>
          <w:lang w:val="en-GB"/>
        </w:rPr>
        <w:t>Soft buffer partitioning</w:t>
      </w:r>
      <w:r>
        <w:rPr>
          <w:rFonts w:hint="eastAsia"/>
          <w:u w:val="single"/>
          <w:lang w:val="en-GB"/>
        </w:rPr>
        <w:t>:</w:t>
      </w:r>
    </w:p>
    <w:p w:rsidR="00604135" w:rsidRDefault="001F7025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In Rel-10, s</w:t>
      </w:r>
      <w:r w:rsidR="000B70C1" w:rsidRPr="00EB4B88">
        <w:rPr>
          <w:lang w:val="en-GB"/>
        </w:rPr>
        <w:t xml:space="preserve">emi-static </w:t>
      </w:r>
      <w:r w:rsidR="001F4B5A" w:rsidRPr="00EB4B88">
        <w:rPr>
          <w:lang w:val="en-GB"/>
        </w:rPr>
        <w:t>partitioning</w:t>
      </w:r>
      <w:r w:rsidR="000B70C1" w:rsidRPr="00EB4B88">
        <w:rPr>
          <w:lang w:val="en-GB"/>
        </w:rPr>
        <w:t xml:space="preserve"> of </w:t>
      </w:r>
      <w:r w:rsidR="008E5F68" w:rsidRPr="00F22BD1">
        <w:rPr>
          <w:i/>
          <w:lang w:val="en-GB"/>
        </w:rPr>
        <w:t xml:space="preserve">total number of </w:t>
      </w:r>
      <w:r w:rsidR="000B70C1" w:rsidRPr="00F22BD1">
        <w:rPr>
          <w:i/>
          <w:lang w:val="en-GB"/>
        </w:rPr>
        <w:t>soft channel bits</w:t>
      </w:r>
      <w:r w:rsidR="000B70C1" w:rsidRPr="00EB4B88">
        <w:rPr>
          <w:lang w:val="en-GB"/>
        </w:rPr>
        <w:t xml:space="preserve"> </w:t>
      </w:r>
      <w:r w:rsidR="007F426E" w:rsidRPr="00EB4B88">
        <w:rPr>
          <w:lang w:val="en-GB"/>
        </w:rPr>
        <w:t xml:space="preserve">among CCs </w:t>
      </w:r>
      <w:r w:rsidR="000B70C1" w:rsidRPr="00EB4B88">
        <w:rPr>
          <w:lang w:val="en-GB"/>
        </w:rPr>
        <w:t xml:space="preserve">with equal </w:t>
      </w:r>
      <w:r w:rsidR="00D151E7" w:rsidRPr="00EB4B88">
        <w:rPr>
          <w:lang w:val="en-GB"/>
        </w:rPr>
        <w:t xml:space="preserve">size </w:t>
      </w:r>
      <w:r w:rsidR="000B70C1" w:rsidRPr="00EB4B88">
        <w:rPr>
          <w:lang w:val="en-GB"/>
        </w:rPr>
        <w:t xml:space="preserve">is specified </w:t>
      </w:r>
      <w:r w:rsidR="00DF02F3" w:rsidRPr="00EB4B88">
        <w:rPr>
          <w:lang w:val="en-GB"/>
        </w:rPr>
        <w:t>for CA</w:t>
      </w:r>
      <w:r w:rsidR="00D151E7" w:rsidRPr="00EB4B88">
        <w:rPr>
          <w:lang w:val="en-GB"/>
        </w:rPr>
        <w:t xml:space="preserve">. </w:t>
      </w:r>
      <w:r w:rsidR="00ED48FA" w:rsidRPr="00EB4B88">
        <w:rPr>
          <w:lang w:val="en-GB"/>
        </w:rPr>
        <w:t xml:space="preserve">This scheme </w:t>
      </w:r>
      <w:r w:rsidR="005E65F8">
        <w:rPr>
          <w:rFonts w:hint="eastAsia"/>
          <w:lang w:val="en-GB"/>
        </w:rPr>
        <w:t xml:space="preserve">might </w:t>
      </w:r>
      <w:r w:rsidR="00ED48FA" w:rsidRPr="00EB4B88">
        <w:rPr>
          <w:lang w:val="en-GB"/>
        </w:rPr>
        <w:t>be reused among CCs across MeNB and SeNB</w:t>
      </w:r>
      <w:r w:rsidR="00916E44">
        <w:rPr>
          <w:rFonts w:hint="eastAsia"/>
          <w:lang w:val="en-GB"/>
        </w:rPr>
        <w:t xml:space="preserve"> (</w:t>
      </w:r>
      <w:r>
        <w:rPr>
          <w:rFonts w:hint="eastAsia"/>
          <w:lang w:val="en-GB"/>
        </w:rPr>
        <w:t xml:space="preserve">i.e. </w:t>
      </w:r>
      <w:r w:rsidR="00916E44">
        <w:rPr>
          <w:rFonts w:hint="eastAsia"/>
          <w:lang w:val="en-GB"/>
        </w:rPr>
        <w:t>Option A1)</w:t>
      </w:r>
      <w:r w:rsidR="001E687D" w:rsidRPr="00EB4B88">
        <w:rPr>
          <w:lang w:val="en-GB"/>
        </w:rPr>
        <w:t>.</w:t>
      </w:r>
      <w:r w:rsidR="00B50AE0" w:rsidRPr="00EB4B88">
        <w:rPr>
          <w:lang w:val="en-GB"/>
        </w:rPr>
        <w:t xml:space="preserve"> Soft buffer </w:t>
      </w:r>
      <w:r w:rsidR="005E65F8">
        <w:rPr>
          <w:rFonts w:hint="eastAsia"/>
          <w:lang w:val="en-GB"/>
        </w:rPr>
        <w:t xml:space="preserve">for </w:t>
      </w:r>
      <w:r w:rsidR="00B50AE0" w:rsidRPr="00EB4B88">
        <w:rPr>
          <w:lang w:val="en-GB"/>
        </w:rPr>
        <w:t>each CC</w:t>
      </w:r>
      <w:r w:rsidR="009E2D8A" w:rsidRPr="00EB4B88">
        <w:rPr>
          <w:lang w:val="en-GB"/>
        </w:rPr>
        <w:t xml:space="preserve"> of</w:t>
      </w:r>
      <w:r w:rsidR="00B50AE0" w:rsidRPr="00EB4B88">
        <w:rPr>
          <w:lang w:val="en-GB"/>
        </w:rPr>
        <w:t xml:space="preserve"> </w:t>
      </w:r>
      <w:r w:rsidR="009E2D8A" w:rsidRPr="00EB4B88">
        <w:rPr>
          <w:lang w:val="en-GB"/>
        </w:rPr>
        <w:t xml:space="preserve">MeNB and SeNB </w:t>
      </w:r>
      <w:r w:rsidR="00B50AE0" w:rsidRPr="00EB4B88">
        <w:rPr>
          <w:lang w:val="en-GB"/>
        </w:rPr>
        <w:t>results into the same size.</w:t>
      </w:r>
      <w:r w:rsidR="00FB304E">
        <w:rPr>
          <w:rFonts w:hint="eastAsia"/>
          <w:lang w:val="en-GB"/>
        </w:rPr>
        <w:t xml:space="preserve"> </w:t>
      </w:r>
      <w:r w:rsidR="007F426E">
        <w:rPr>
          <w:rFonts w:hint="eastAsia"/>
          <w:lang w:val="en-GB"/>
        </w:rPr>
        <w:t>It seems, f</w:t>
      </w:r>
      <w:r w:rsidR="00FB304E">
        <w:rPr>
          <w:rFonts w:hint="eastAsia"/>
          <w:lang w:val="en-GB"/>
        </w:rPr>
        <w:t xml:space="preserve">rom UE point of view, this scheme </w:t>
      </w:r>
      <w:r w:rsidR="008E5F68">
        <w:rPr>
          <w:rFonts w:hint="eastAsia"/>
          <w:lang w:val="en-GB"/>
        </w:rPr>
        <w:t>would not be</w:t>
      </w:r>
      <w:r w:rsidR="00FB304E">
        <w:rPr>
          <w:rFonts w:hint="eastAsia"/>
          <w:lang w:val="en-GB"/>
        </w:rPr>
        <w:t xml:space="preserve"> so much different from soft buffer partitioning for CA</w:t>
      </w:r>
      <w:r w:rsidR="00953537" w:rsidRPr="00953537">
        <w:rPr>
          <w:rFonts w:hint="eastAsia"/>
          <w:lang w:val="en-GB"/>
        </w:rPr>
        <w:t xml:space="preserve"> </w:t>
      </w:r>
      <w:r w:rsidR="00953537">
        <w:rPr>
          <w:rFonts w:hint="eastAsia"/>
          <w:lang w:val="en-GB"/>
        </w:rPr>
        <w:t>in Rel-10</w:t>
      </w:r>
      <w:r w:rsidR="00FB304E">
        <w:rPr>
          <w:rFonts w:hint="eastAsia"/>
          <w:lang w:val="en-GB"/>
        </w:rPr>
        <w:t>.</w:t>
      </w:r>
      <w:r w:rsidR="00916E44">
        <w:rPr>
          <w:rFonts w:hint="eastAsia"/>
          <w:lang w:val="en-GB"/>
        </w:rPr>
        <w:t xml:space="preserve"> </w:t>
      </w:r>
      <w:r w:rsidR="00F009EC">
        <w:rPr>
          <w:rFonts w:hint="eastAsia"/>
          <w:lang w:val="en-GB"/>
        </w:rPr>
        <w:t xml:space="preserve">Resulting </w:t>
      </w:r>
      <w:r w:rsidR="00931228">
        <w:rPr>
          <w:rFonts w:hint="eastAsia"/>
          <w:lang w:val="en-GB"/>
        </w:rPr>
        <w:t xml:space="preserve">size of </w:t>
      </w:r>
      <w:r w:rsidR="00F009EC">
        <w:rPr>
          <w:rFonts w:hint="eastAsia"/>
          <w:lang w:val="en-GB"/>
        </w:rPr>
        <w:t xml:space="preserve">soft buffer is identical to Rel-10 scheme if the number of CCs is counted across MeNB and SeNB. </w:t>
      </w:r>
      <w:r w:rsidR="00931228">
        <w:rPr>
          <w:rFonts w:hint="eastAsia"/>
          <w:lang w:val="en-GB"/>
        </w:rPr>
        <w:t>Therefore l</w:t>
      </w:r>
      <w:r w:rsidR="00916E44">
        <w:rPr>
          <w:rFonts w:hint="eastAsia"/>
          <w:lang w:val="en-GB"/>
        </w:rPr>
        <w:t xml:space="preserve">east specification impact </w:t>
      </w:r>
      <w:r w:rsidR="00604135">
        <w:rPr>
          <w:rFonts w:hint="eastAsia"/>
          <w:lang w:val="en-GB"/>
        </w:rPr>
        <w:t>would be</w:t>
      </w:r>
      <w:r w:rsidR="00916E44">
        <w:rPr>
          <w:rFonts w:hint="eastAsia"/>
          <w:lang w:val="en-GB"/>
        </w:rPr>
        <w:t xml:space="preserve"> expected </w:t>
      </w:r>
      <w:r w:rsidR="00953537">
        <w:rPr>
          <w:rFonts w:hint="eastAsia"/>
          <w:lang w:val="en-GB"/>
        </w:rPr>
        <w:t>among sub-options of</w:t>
      </w:r>
      <w:r w:rsidR="00916E44">
        <w:rPr>
          <w:rFonts w:hint="eastAsia"/>
          <w:lang w:val="en-GB"/>
        </w:rPr>
        <w:t xml:space="preserve"> Option A.</w:t>
      </w:r>
      <w:r w:rsidR="008E06C7">
        <w:rPr>
          <w:rFonts w:hint="eastAsia"/>
          <w:lang w:val="en-GB"/>
        </w:rPr>
        <w:t xml:space="preserve"> </w:t>
      </w:r>
    </w:p>
    <w:p w:rsidR="00FB304E" w:rsidRDefault="00FB304E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With sub-option</w:t>
      </w:r>
      <w:r w:rsidR="002D482E">
        <w:rPr>
          <w:rFonts w:hint="eastAsia"/>
          <w:lang w:val="en-GB"/>
        </w:rPr>
        <w:t xml:space="preserve"> A2/A3</w:t>
      </w:r>
      <w:r>
        <w:rPr>
          <w:rFonts w:hint="eastAsia"/>
          <w:lang w:val="en-GB"/>
        </w:rPr>
        <w:t xml:space="preserve">, firstly </w:t>
      </w:r>
      <w:r w:rsidR="008A7E6F" w:rsidRPr="00F70038">
        <w:rPr>
          <w:rFonts w:hint="eastAsia"/>
          <w:i/>
          <w:lang w:val="en-GB"/>
        </w:rPr>
        <w:t xml:space="preserve">total number of </w:t>
      </w:r>
      <w:r w:rsidR="008A7E6F" w:rsidRPr="00F70038">
        <w:rPr>
          <w:i/>
          <w:lang w:val="en-GB"/>
        </w:rPr>
        <w:t>soft channel bits</w:t>
      </w:r>
      <w:r w:rsidR="008A7E6F" w:rsidRPr="00EB4B88">
        <w:rPr>
          <w:lang w:val="en-GB"/>
        </w:rPr>
        <w:t xml:space="preserve"> </w:t>
      </w:r>
      <w:r w:rsidR="0062515B" w:rsidRPr="00EB4B88">
        <w:rPr>
          <w:lang w:val="en-GB"/>
        </w:rPr>
        <w:t>w</w:t>
      </w:r>
      <w:r w:rsidR="00604135">
        <w:rPr>
          <w:rFonts w:hint="eastAsia"/>
          <w:lang w:val="en-GB"/>
        </w:rPr>
        <w:t>ould</w:t>
      </w:r>
      <w:r w:rsidR="0062515B" w:rsidRPr="00EB4B88">
        <w:rPr>
          <w:lang w:val="en-GB"/>
        </w:rPr>
        <w:t xml:space="preserve"> be split between MeNB and SeNB</w:t>
      </w:r>
      <w:r>
        <w:rPr>
          <w:rFonts w:hint="eastAsia"/>
          <w:lang w:val="en-GB"/>
        </w:rPr>
        <w:t>:</w:t>
      </w:r>
    </w:p>
    <w:p w:rsidR="00FB304E" w:rsidRDefault="00FB304E" w:rsidP="00F22BD1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O</w:t>
      </w:r>
      <w:r w:rsidRPr="00D5502C">
        <w:rPr>
          <w:lang w:val="en-GB"/>
        </w:rPr>
        <w:t>ption A2</w:t>
      </w:r>
      <w:r>
        <w:rPr>
          <w:rFonts w:hint="eastAsia"/>
          <w:lang w:val="en-GB"/>
        </w:rPr>
        <w:t xml:space="preserve">: </w:t>
      </w:r>
      <w:r w:rsidRPr="00D5502C">
        <w:rPr>
          <w:lang w:val="en-GB"/>
        </w:rPr>
        <w:t>with equal size</w:t>
      </w:r>
    </w:p>
    <w:p w:rsidR="00FB304E" w:rsidRDefault="00FB304E" w:rsidP="00F22BD1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O</w:t>
      </w:r>
      <w:r w:rsidRPr="00D5502C">
        <w:rPr>
          <w:lang w:val="en-GB"/>
        </w:rPr>
        <w:t>ption A3</w:t>
      </w:r>
      <w:r>
        <w:rPr>
          <w:rFonts w:hint="eastAsia"/>
          <w:lang w:val="en-GB"/>
        </w:rPr>
        <w:t>:</w:t>
      </w:r>
      <w:r w:rsidRPr="00D5502C">
        <w:rPr>
          <w:lang w:val="en-GB"/>
        </w:rPr>
        <w:t xml:space="preserve"> with configured size </w:t>
      </w:r>
      <w:r w:rsidR="002D482E">
        <w:rPr>
          <w:rFonts w:hint="eastAsia"/>
          <w:lang w:val="en-GB"/>
        </w:rPr>
        <w:t>(</w:t>
      </w:r>
      <w:r w:rsidRPr="00D5502C">
        <w:rPr>
          <w:lang w:val="en-GB"/>
        </w:rPr>
        <w:t>or ratio</w:t>
      </w:r>
      <w:r w:rsidR="002D482E">
        <w:rPr>
          <w:rFonts w:hint="eastAsia"/>
          <w:lang w:val="en-GB"/>
        </w:rPr>
        <w:t>)</w:t>
      </w:r>
    </w:p>
    <w:p w:rsidR="003E5C8C" w:rsidRDefault="007F426E" w:rsidP="00F22BD1">
      <w:pPr>
        <w:spacing w:after="120"/>
        <w:jc w:val="left"/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>nd then</w:t>
      </w:r>
      <w:r w:rsidR="002D482E">
        <w:rPr>
          <w:rFonts w:hint="eastAsia"/>
          <w:lang w:val="en-GB"/>
        </w:rPr>
        <w:t>, s</w:t>
      </w:r>
      <w:r w:rsidR="0062515B" w:rsidRPr="00EB4B88">
        <w:rPr>
          <w:lang w:val="en-GB"/>
        </w:rPr>
        <w:t xml:space="preserve">oft buffer partitioning </w:t>
      </w:r>
      <w:r w:rsidR="002D482E">
        <w:rPr>
          <w:rFonts w:hint="eastAsia"/>
          <w:lang w:val="en-GB"/>
        </w:rPr>
        <w:t xml:space="preserve">among CCs </w:t>
      </w:r>
      <w:r w:rsidR="0062515B" w:rsidRPr="00EB4B88">
        <w:rPr>
          <w:lang w:val="en-GB"/>
        </w:rPr>
        <w:t xml:space="preserve">within each eNB </w:t>
      </w:r>
      <w:r w:rsidR="009E2D8A" w:rsidRPr="00EB4B88">
        <w:rPr>
          <w:lang w:val="en-GB"/>
        </w:rPr>
        <w:t xml:space="preserve">for CA </w:t>
      </w:r>
      <w:r w:rsidR="00DE09FA" w:rsidRPr="00EB4B88">
        <w:rPr>
          <w:lang w:val="en-GB"/>
        </w:rPr>
        <w:t xml:space="preserve">will be </w:t>
      </w:r>
      <w:r w:rsidR="002D482E">
        <w:rPr>
          <w:rFonts w:hint="eastAsia"/>
          <w:lang w:val="en-GB"/>
        </w:rPr>
        <w:t>performed</w:t>
      </w:r>
      <w:r w:rsidR="00DE09FA" w:rsidRPr="00EB4B88">
        <w:rPr>
          <w:lang w:val="en-GB"/>
        </w:rPr>
        <w:t xml:space="preserve"> with semi-statically </w:t>
      </w:r>
      <w:r w:rsidR="002D482E">
        <w:rPr>
          <w:rFonts w:hint="eastAsia"/>
          <w:lang w:val="en-GB"/>
        </w:rPr>
        <w:t xml:space="preserve">partitioned </w:t>
      </w:r>
      <w:r w:rsidR="00DE09FA" w:rsidRPr="00EB4B88">
        <w:rPr>
          <w:lang w:val="en-GB"/>
        </w:rPr>
        <w:t>soft channel bits.</w:t>
      </w:r>
      <w:r w:rsidR="00FB304E">
        <w:rPr>
          <w:rFonts w:hint="eastAsia"/>
          <w:lang w:val="en-GB"/>
        </w:rPr>
        <w:t xml:space="preserve"> These sub-option</w:t>
      </w:r>
      <w:r w:rsidR="002D482E">
        <w:rPr>
          <w:rFonts w:hint="eastAsia"/>
          <w:lang w:val="en-GB"/>
        </w:rPr>
        <w:t>s</w:t>
      </w:r>
      <w:r w:rsidR="00FB304E">
        <w:rPr>
          <w:rFonts w:hint="eastAsia"/>
          <w:lang w:val="en-GB"/>
        </w:rPr>
        <w:t xml:space="preserve"> may </w:t>
      </w:r>
      <w:r>
        <w:rPr>
          <w:rFonts w:hint="eastAsia"/>
          <w:lang w:val="en-GB"/>
        </w:rPr>
        <w:t xml:space="preserve">cause mixture of two </w:t>
      </w:r>
      <w:r w:rsidR="002D482E">
        <w:rPr>
          <w:rFonts w:hint="eastAsia"/>
          <w:lang w:val="en-GB"/>
        </w:rPr>
        <w:t xml:space="preserve">different size of </w:t>
      </w:r>
      <w:r w:rsidR="00FB304E">
        <w:rPr>
          <w:rFonts w:hint="eastAsia"/>
          <w:lang w:val="en-GB"/>
        </w:rPr>
        <w:t xml:space="preserve">soft buffer </w:t>
      </w:r>
      <w:r w:rsidR="002D482E">
        <w:rPr>
          <w:rFonts w:hint="eastAsia"/>
          <w:lang w:val="en-GB"/>
        </w:rPr>
        <w:t xml:space="preserve">between CCs of MeNB and </w:t>
      </w:r>
      <w:r>
        <w:rPr>
          <w:rFonts w:hint="eastAsia"/>
          <w:lang w:val="en-GB"/>
        </w:rPr>
        <w:t xml:space="preserve">CCs of </w:t>
      </w:r>
      <w:r w:rsidR="002D482E">
        <w:rPr>
          <w:rFonts w:hint="eastAsia"/>
          <w:lang w:val="en-GB"/>
        </w:rPr>
        <w:t xml:space="preserve">SeNB </w:t>
      </w:r>
      <w:r w:rsidR="00FB304E">
        <w:rPr>
          <w:rFonts w:hint="eastAsia"/>
          <w:lang w:val="en-GB"/>
        </w:rPr>
        <w:t>within a UE</w:t>
      </w:r>
      <w:r w:rsidR="00B34B92">
        <w:rPr>
          <w:rFonts w:hint="eastAsia"/>
          <w:lang w:val="en-GB"/>
        </w:rPr>
        <w:t xml:space="preserve"> as shown in Figure 2-2</w:t>
      </w:r>
      <w:r>
        <w:rPr>
          <w:rFonts w:hint="eastAsia"/>
          <w:lang w:val="en-GB"/>
        </w:rPr>
        <w:t>, and result in more variation of size of soft buffer.</w:t>
      </w:r>
    </w:p>
    <w:p w:rsidR="00FB304E" w:rsidRDefault="00FB304E" w:rsidP="00F22BD1">
      <w:pPr>
        <w:spacing w:after="120"/>
        <w:jc w:val="left"/>
        <w:rPr>
          <w:lang w:val="en-GB"/>
        </w:rPr>
      </w:pPr>
    </w:p>
    <w:p w:rsidR="00F42A84" w:rsidRPr="00F22BD1" w:rsidRDefault="00F42A84" w:rsidP="00F22BD1">
      <w:pPr>
        <w:spacing w:after="120"/>
        <w:jc w:val="left"/>
        <w:rPr>
          <w:u w:val="single"/>
          <w:lang w:val="en-GB"/>
        </w:rPr>
      </w:pPr>
      <w:r w:rsidRPr="00F22BD1">
        <w:rPr>
          <w:u w:val="single"/>
          <w:lang w:val="en-GB"/>
        </w:rPr>
        <w:lastRenderedPageBreak/>
        <w:t>On Maximum number of bits of a DL-SCH transport block received within a TTI / Maximum number of bits of an UL-SCH transport block transmitted within a TTI</w:t>
      </w:r>
    </w:p>
    <w:p w:rsidR="00F42A84" w:rsidRPr="00F42A84" w:rsidRDefault="00F42A84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Basically, these capabilities would not need to be partitioned</w:t>
      </w:r>
      <w:r w:rsidR="0058523C">
        <w:rPr>
          <w:rFonts w:hint="eastAsia"/>
          <w:lang w:val="en-GB"/>
        </w:rPr>
        <w:t xml:space="preserve"> as this describes the maximum size of a single Transport Block</w:t>
      </w:r>
      <w:r>
        <w:rPr>
          <w:rFonts w:hint="eastAsia"/>
          <w:lang w:val="en-GB"/>
        </w:rPr>
        <w:t xml:space="preserve">. </w:t>
      </w:r>
      <w:r w:rsidR="005E06EA">
        <w:rPr>
          <w:rFonts w:hint="eastAsia"/>
          <w:lang w:val="en-GB"/>
        </w:rPr>
        <w:t>However, i</w:t>
      </w:r>
      <w:r>
        <w:rPr>
          <w:rFonts w:hint="eastAsia"/>
          <w:lang w:val="en-GB"/>
        </w:rPr>
        <w:t xml:space="preserve">n </w:t>
      </w:r>
      <w:r w:rsidR="005E06EA">
        <w:rPr>
          <w:rFonts w:hint="eastAsia"/>
          <w:lang w:val="en-GB"/>
        </w:rPr>
        <w:t>some</w:t>
      </w:r>
      <w:r>
        <w:rPr>
          <w:rFonts w:hint="eastAsia"/>
          <w:lang w:val="en-GB"/>
        </w:rPr>
        <w:t xml:space="preserve"> case, maximum </w:t>
      </w:r>
      <w:r w:rsidR="005E06EA">
        <w:rPr>
          <w:rFonts w:hint="eastAsia"/>
          <w:lang w:val="en-GB"/>
        </w:rPr>
        <w:t xml:space="preserve">size of a </w:t>
      </w:r>
      <w:r>
        <w:rPr>
          <w:rFonts w:hint="eastAsia"/>
          <w:lang w:val="en-GB"/>
        </w:rPr>
        <w:t xml:space="preserve">Transport Block </w:t>
      </w:r>
      <w:r w:rsidR="0058523C">
        <w:rPr>
          <w:rFonts w:hint="eastAsia"/>
          <w:lang w:val="en-GB"/>
        </w:rPr>
        <w:t>may</w:t>
      </w:r>
      <w:r>
        <w:rPr>
          <w:rFonts w:hint="eastAsia"/>
          <w:lang w:val="en-GB"/>
        </w:rPr>
        <w:t xml:space="preserve"> be limited</w:t>
      </w:r>
      <w:r w:rsidR="005E06EA">
        <w:rPr>
          <w:rFonts w:hint="eastAsia"/>
          <w:lang w:val="en-GB"/>
        </w:rPr>
        <w:t xml:space="preserve"> not by these parameters but</w:t>
      </w:r>
      <w:r>
        <w:rPr>
          <w:rFonts w:hint="eastAsia"/>
          <w:lang w:val="en-GB"/>
        </w:rPr>
        <w:t xml:space="preserve"> by the partitioned capabilities of </w:t>
      </w:r>
      <w:r w:rsidRPr="00F70038">
        <w:rPr>
          <w:i/>
          <w:lang w:val="en-GB"/>
        </w:rPr>
        <w:t>Maximum number of DL-SCH transport block bits received within a TTI</w:t>
      </w:r>
      <w:r w:rsidRPr="00F70038">
        <w:rPr>
          <w:rFonts w:hint="eastAsia"/>
          <w:lang w:val="en-GB"/>
        </w:rPr>
        <w:t xml:space="preserve"> / </w:t>
      </w:r>
      <w:r w:rsidRPr="00F70038">
        <w:rPr>
          <w:i/>
          <w:lang w:val="en-GB"/>
        </w:rPr>
        <w:t>Maximum number of UL-SCH transport block bits transmitted within a TTI</w:t>
      </w:r>
      <w:r w:rsidR="00FC5A0F">
        <w:rPr>
          <w:rFonts w:hint="eastAsia"/>
          <w:lang w:val="en-GB"/>
        </w:rPr>
        <w:t xml:space="preserve"> discussed at the top of this sub-clause</w:t>
      </w:r>
      <w:r w:rsidR="005E06EA">
        <w:rPr>
          <w:rFonts w:hint="eastAsia"/>
          <w:lang w:val="en-GB"/>
        </w:rPr>
        <w:t>.</w:t>
      </w:r>
    </w:p>
    <w:p w:rsidR="00D61F57" w:rsidRDefault="00D61F57" w:rsidP="001721FC">
      <w:pPr>
        <w:spacing w:after="120"/>
        <w:rPr>
          <w:lang w:val="en-GB"/>
        </w:rPr>
      </w:pPr>
    </w:p>
    <w:p w:rsidR="00030CAE" w:rsidRPr="00F22BD1" w:rsidRDefault="00752F9F" w:rsidP="00F22BD1">
      <w:pPr>
        <w:pStyle w:val="2"/>
        <w:tabs>
          <w:tab w:val="clear" w:pos="-285"/>
        </w:tabs>
        <w:ind w:left="709" w:right="200" w:hanging="709"/>
      </w:pPr>
      <w:r>
        <w:rPr>
          <w:rFonts w:hint="eastAsia"/>
          <w:lang w:eastAsia="ja-JP"/>
        </w:rPr>
        <w:t xml:space="preserve">Discussion on </w:t>
      </w:r>
      <w:r w:rsidR="00FB304E">
        <w:rPr>
          <w:rFonts w:hint="eastAsia"/>
        </w:rPr>
        <w:t>Option B</w:t>
      </w:r>
    </w:p>
    <w:p w:rsidR="009F4DFF" w:rsidRDefault="00B9270B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With option B, n</w:t>
      </w:r>
      <w:r w:rsidR="00751533">
        <w:rPr>
          <w:rFonts w:hint="eastAsia"/>
          <w:lang w:val="en-GB"/>
        </w:rPr>
        <w:t>o</w:t>
      </w:r>
      <w:r w:rsidR="008105E0">
        <w:rPr>
          <w:rFonts w:hint="eastAsia"/>
          <w:lang w:val="en-GB"/>
        </w:rPr>
        <w:t xml:space="preserve"> </w:t>
      </w:r>
      <w:r w:rsidR="009F4DFF">
        <w:rPr>
          <w:rFonts w:hint="eastAsia"/>
          <w:lang w:val="en-GB"/>
        </w:rPr>
        <w:t xml:space="preserve">semi-static partitioning </w:t>
      </w:r>
      <w:r w:rsidR="008105E0">
        <w:rPr>
          <w:rFonts w:hint="eastAsia"/>
          <w:lang w:val="en-GB"/>
        </w:rPr>
        <w:t xml:space="preserve">or </w:t>
      </w:r>
      <w:r w:rsidR="00751533">
        <w:rPr>
          <w:rFonts w:hint="eastAsia"/>
          <w:lang w:val="en-GB"/>
        </w:rPr>
        <w:t>no</w:t>
      </w:r>
      <w:r w:rsidR="008105E0">
        <w:rPr>
          <w:rFonts w:hint="eastAsia"/>
          <w:lang w:val="en-GB"/>
        </w:rPr>
        <w:t xml:space="preserve"> coordination</w:t>
      </w:r>
      <w:r w:rsidR="009F4DFF">
        <w:rPr>
          <w:rFonts w:hint="eastAsia"/>
          <w:lang w:val="en-GB"/>
        </w:rPr>
        <w:t xml:space="preserve"> between MeNB and SeNB </w:t>
      </w:r>
      <w:r w:rsidR="008105E0">
        <w:rPr>
          <w:rFonts w:hint="eastAsia"/>
          <w:lang w:val="en-GB"/>
        </w:rPr>
        <w:t xml:space="preserve">on the aspect discussed in this contribution </w:t>
      </w:r>
      <w:r w:rsidR="00751533">
        <w:rPr>
          <w:rFonts w:hint="eastAsia"/>
          <w:lang w:val="en-GB"/>
        </w:rPr>
        <w:t xml:space="preserve">would be </w:t>
      </w:r>
      <w:r w:rsidR="008105E0">
        <w:rPr>
          <w:rFonts w:hint="eastAsia"/>
          <w:lang w:val="en-GB"/>
        </w:rPr>
        <w:t>required</w:t>
      </w:r>
      <w:r w:rsidR="003C3268">
        <w:rPr>
          <w:rFonts w:hint="eastAsia"/>
          <w:lang w:val="en-GB"/>
        </w:rPr>
        <w:t xml:space="preserve"> </w:t>
      </w:r>
      <w:r w:rsidR="00751533">
        <w:rPr>
          <w:rFonts w:hint="eastAsia"/>
          <w:lang w:val="en-GB"/>
        </w:rPr>
        <w:t xml:space="preserve">at least from </w:t>
      </w:r>
      <w:r>
        <w:rPr>
          <w:rFonts w:hint="eastAsia"/>
          <w:lang w:val="en-GB"/>
        </w:rPr>
        <w:t>RAN</w:t>
      </w:r>
      <w:r w:rsidR="00751533">
        <w:rPr>
          <w:rFonts w:hint="eastAsia"/>
          <w:lang w:val="en-GB"/>
        </w:rPr>
        <w:t>1 point of view.</w:t>
      </w:r>
    </w:p>
    <w:p w:rsidR="004C0762" w:rsidRPr="00EB4B88" w:rsidRDefault="004C0762" w:rsidP="00F22BD1">
      <w:pPr>
        <w:spacing w:after="120"/>
        <w:jc w:val="left"/>
        <w:rPr>
          <w:lang w:val="en-GB"/>
        </w:rPr>
      </w:pPr>
      <w:r w:rsidRPr="00EB4B88">
        <w:rPr>
          <w:lang w:val="en-GB"/>
        </w:rPr>
        <w:t xml:space="preserve">Merit of this option </w:t>
      </w:r>
      <w:r w:rsidR="005E5F3B">
        <w:rPr>
          <w:rFonts w:hint="eastAsia"/>
          <w:lang w:val="en-GB"/>
        </w:rPr>
        <w:t xml:space="preserve">compared to option A </w:t>
      </w:r>
      <w:r w:rsidRPr="00EB4B88">
        <w:rPr>
          <w:lang w:val="en-GB"/>
        </w:rPr>
        <w:t xml:space="preserve">will be user peak rate </w:t>
      </w:r>
      <w:r w:rsidR="00E85FD8">
        <w:rPr>
          <w:rFonts w:hint="eastAsia"/>
          <w:lang w:val="en-GB"/>
        </w:rPr>
        <w:t xml:space="preserve">as much </w:t>
      </w:r>
      <w:r w:rsidRPr="00EB4B88">
        <w:rPr>
          <w:lang w:val="en-GB"/>
        </w:rPr>
        <w:t xml:space="preserve">as UE Category on either of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Pr="00EB4B88">
        <w:rPr>
          <w:lang w:val="en-GB"/>
        </w:rPr>
        <w:t xml:space="preserve"> </w:t>
      </w:r>
      <w:proofErr w:type="gramStart"/>
      <w:r w:rsidRPr="00EB4B88">
        <w:rPr>
          <w:lang w:val="en-GB"/>
        </w:rPr>
        <w:t>and</w:t>
      </w:r>
      <w:r w:rsidR="009959E8">
        <w:rPr>
          <w:rFonts w:hint="eastAsia"/>
          <w:lang w:val="en-GB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Pr="00EB4B88">
        <w:rPr>
          <w:lang w:val="en-GB"/>
        </w:rPr>
        <w:t xml:space="preserve">. </w:t>
      </w:r>
      <w:r w:rsidR="00D93BFE">
        <w:rPr>
          <w:rFonts w:hint="eastAsia"/>
          <w:lang w:val="en-GB"/>
        </w:rPr>
        <w:t>As the</w:t>
      </w:r>
      <w:r w:rsidRPr="00EB4B88">
        <w:rPr>
          <w:lang w:val="en-GB"/>
        </w:rPr>
        <w:t xml:space="preserve"> motivation of Dual Connectivity</w:t>
      </w:r>
      <w:r w:rsidR="00D93BFE">
        <w:rPr>
          <w:rFonts w:hint="eastAsia"/>
          <w:lang w:val="en-GB"/>
        </w:rPr>
        <w:t xml:space="preserve"> is higher user throughput, Option B would be more </w:t>
      </w:r>
      <w:r w:rsidR="003C3268">
        <w:rPr>
          <w:rFonts w:hint="eastAsia"/>
          <w:lang w:val="en-GB"/>
        </w:rPr>
        <w:t xml:space="preserve">in line with motivation of </w:t>
      </w:r>
      <w:r w:rsidR="00D93BFE">
        <w:rPr>
          <w:rFonts w:hint="eastAsia"/>
          <w:lang w:val="en-GB"/>
        </w:rPr>
        <w:t>Dual Connectivity</w:t>
      </w:r>
      <w:r w:rsidRPr="00EB4B88">
        <w:rPr>
          <w:lang w:val="en-GB"/>
        </w:rPr>
        <w:t>. And with regard to L1 aspect discussed in this contribution, each eNB can operate in independent manner</w:t>
      </w:r>
      <w:r w:rsidR="00D93BFE">
        <w:rPr>
          <w:rFonts w:hint="eastAsia"/>
          <w:lang w:val="en-GB"/>
        </w:rPr>
        <w:t xml:space="preserve"> and </w:t>
      </w:r>
      <w:r w:rsidRPr="00EB4B88">
        <w:rPr>
          <w:lang w:val="en-GB"/>
        </w:rPr>
        <w:t>no or least specification impact would be expected.</w:t>
      </w:r>
    </w:p>
    <w:p w:rsidR="007A08C3" w:rsidRPr="00EB4B88" w:rsidRDefault="004C0762" w:rsidP="00F22BD1">
      <w:pPr>
        <w:spacing w:after="120"/>
        <w:jc w:val="left"/>
        <w:rPr>
          <w:lang w:val="en-GB"/>
        </w:rPr>
      </w:pPr>
      <w:r w:rsidRPr="00EB4B88">
        <w:rPr>
          <w:lang w:val="en-GB"/>
        </w:rPr>
        <w:t xml:space="preserve">One drawback would be cost of UE. </w:t>
      </w:r>
      <w:r w:rsidR="00CF646D" w:rsidRPr="00EB4B88">
        <w:rPr>
          <w:lang w:val="en-GB"/>
        </w:rPr>
        <w:t xml:space="preserve">This option would require </w:t>
      </w:r>
      <w:r w:rsidR="00C640D8">
        <w:rPr>
          <w:rFonts w:hint="eastAsia"/>
          <w:lang w:val="en-GB"/>
        </w:rPr>
        <w:t xml:space="preserve">as if </w:t>
      </w:r>
      <w:r w:rsidR="004830B9" w:rsidRPr="00EB4B88">
        <w:rPr>
          <w:lang w:val="en-GB"/>
        </w:rPr>
        <w:t>implement</w:t>
      </w:r>
      <w:r w:rsidR="000F08C1" w:rsidRPr="00EB4B88">
        <w:rPr>
          <w:lang w:val="en-GB"/>
        </w:rPr>
        <w:t>ing</w:t>
      </w:r>
      <w:r w:rsidR="004830B9" w:rsidRPr="00EB4B88">
        <w:rPr>
          <w:lang w:val="en-GB"/>
        </w:rPr>
        <w:t xml:space="preserve"> </w:t>
      </w:r>
      <w:r w:rsidR="007A08C3" w:rsidRPr="00EB4B88">
        <w:rPr>
          <w:lang w:val="en-GB"/>
        </w:rPr>
        <w:t xml:space="preserve">two </w:t>
      </w:r>
      <w:r w:rsidR="00E3782B" w:rsidRPr="00EB4B88">
        <w:rPr>
          <w:lang w:val="en-GB"/>
        </w:rPr>
        <w:t xml:space="preserve">independent </w:t>
      </w:r>
      <w:r w:rsidR="007A08C3" w:rsidRPr="00EB4B88">
        <w:rPr>
          <w:lang w:val="en-GB"/>
        </w:rPr>
        <w:t xml:space="preserve">physical layers </w:t>
      </w:r>
      <w:r w:rsidR="000F08C1" w:rsidRPr="00EB4B88">
        <w:rPr>
          <w:lang w:val="en-GB"/>
        </w:rPr>
        <w:t xml:space="preserve">for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="000F08C1"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="000F08C1" w:rsidRPr="00EB4B88">
        <w:rPr>
          <w:lang w:val="en-GB"/>
        </w:rPr>
        <w:t xml:space="preserve"> </w:t>
      </w:r>
      <w:r w:rsidR="007A08C3" w:rsidRPr="00EB4B88">
        <w:rPr>
          <w:lang w:val="en-GB"/>
        </w:rPr>
        <w:t>in</w:t>
      </w:r>
      <w:r w:rsidR="004830B9" w:rsidRPr="00EB4B88">
        <w:rPr>
          <w:lang w:val="en-GB"/>
        </w:rPr>
        <w:t>to</w:t>
      </w:r>
      <w:r w:rsidR="007A08C3" w:rsidRPr="00EB4B88">
        <w:rPr>
          <w:lang w:val="en-GB"/>
        </w:rPr>
        <w:t xml:space="preserve"> </w:t>
      </w:r>
      <w:r w:rsidR="00E3782B" w:rsidRPr="00EB4B88">
        <w:rPr>
          <w:lang w:val="en-GB"/>
        </w:rPr>
        <w:t>a DC capable UE.</w:t>
      </w:r>
    </w:p>
    <w:p w:rsidR="00F11C4E" w:rsidRPr="00EB4B88" w:rsidRDefault="00BC1527" w:rsidP="00F11C4E">
      <w:pPr>
        <w:pStyle w:val="1"/>
        <w:ind w:left="0" w:firstLine="0"/>
        <w:rPr>
          <w:lang w:eastAsia="ja-JP"/>
        </w:rPr>
      </w:pPr>
      <w:r w:rsidRPr="00EB4B88">
        <w:rPr>
          <w:lang w:eastAsia="ja-JP"/>
        </w:rPr>
        <w:t>Summary</w:t>
      </w:r>
    </w:p>
    <w:p w:rsidR="00827435" w:rsidRDefault="00827435" w:rsidP="00F11C4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In our understanding, total number of Transport Block bits assigned by MeNB and SeNB within a TTI</w:t>
      </w:r>
      <w:r w:rsidR="007000DB">
        <w:rPr>
          <w:rFonts w:hint="eastAsia"/>
          <w:lang w:val="en-GB"/>
        </w:rPr>
        <w:t xml:space="preserve"> must be kept less or equal to </w:t>
      </w:r>
      <w:r w:rsidR="007000DB" w:rsidRPr="00592A1E">
        <w:rPr>
          <w:i/>
          <w:lang w:val="en-GB"/>
        </w:rPr>
        <w:t>Maximum number of DL-SCH transport block bits received within a TTI</w:t>
      </w:r>
      <w:r w:rsidR="007000DB">
        <w:rPr>
          <w:rFonts w:hint="eastAsia"/>
          <w:lang w:val="en-GB"/>
        </w:rPr>
        <w:t xml:space="preserve"> / </w:t>
      </w:r>
      <w:r w:rsidR="007000DB" w:rsidRPr="00592A1E">
        <w:rPr>
          <w:i/>
          <w:lang w:val="en-GB"/>
        </w:rPr>
        <w:t>Maximum number of UL-SCH transport block bits transmitted within a TTI</w:t>
      </w:r>
      <w:r w:rsidR="007000DB">
        <w:rPr>
          <w:rFonts w:hint="eastAsia"/>
          <w:lang w:val="en-GB"/>
        </w:rPr>
        <w:t xml:space="preserve"> defined as UE Category for Dual Connectivity. And also Soft buffer partitioning will be also required.</w:t>
      </w:r>
    </w:p>
    <w:p w:rsidR="00BC1527" w:rsidRPr="00EB4B88" w:rsidRDefault="007000D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</w:t>
      </w:r>
      <w:r w:rsidR="005E4097" w:rsidRPr="00EB4B88">
        <w:rPr>
          <w:lang w:val="en-GB"/>
        </w:rPr>
        <w:t xml:space="preserve">e </w:t>
      </w:r>
      <w:r w:rsidR="00BC1527" w:rsidRPr="00EB4B88">
        <w:rPr>
          <w:lang w:val="en-GB"/>
        </w:rPr>
        <w:t>discuss</w:t>
      </w:r>
      <w:r w:rsidR="00EB4B88" w:rsidRPr="00EB4B88">
        <w:rPr>
          <w:lang w:val="en-GB"/>
        </w:rPr>
        <w:t>ed</w:t>
      </w:r>
      <w:r w:rsidR="00BC1527" w:rsidRPr="00EB4B88">
        <w:rPr>
          <w:lang w:val="en-GB"/>
        </w:rPr>
        <w:t xml:space="preserve"> about</w:t>
      </w:r>
      <w:r w:rsidR="00E55BEA" w:rsidRPr="00EB4B88">
        <w:rPr>
          <w:lang w:val="en-GB"/>
        </w:rPr>
        <w:t xml:space="preserve"> </w:t>
      </w:r>
      <w:r w:rsidR="00B91C00" w:rsidRPr="00EB4B88">
        <w:rPr>
          <w:lang w:val="en-GB"/>
        </w:rPr>
        <w:t xml:space="preserve">solution to </w:t>
      </w:r>
      <w:r>
        <w:rPr>
          <w:rFonts w:hint="eastAsia"/>
          <w:lang w:val="en-GB"/>
        </w:rPr>
        <w:t>achieve this in two approaches:</w:t>
      </w:r>
      <w:r w:rsidRPr="00EB4B88" w:rsidDel="007000DB">
        <w:rPr>
          <w:lang w:val="en-GB"/>
        </w:rPr>
        <w:t xml:space="preserve"> </w:t>
      </w:r>
    </w:p>
    <w:p w:rsidR="00C640D8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A: </w:t>
      </w:r>
      <w:r>
        <w:rPr>
          <w:rFonts w:hint="eastAsia"/>
          <w:lang w:val="en-GB"/>
        </w:rPr>
        <w:t xml:space="preserve">Semi-static partitioning of </w:t>
      </w:r>
      <w:r w:rsidRPr="00F70038">
        <w:rPr>
          <w:i/>
          <w:lang w:val="en-GB"/>
        </w:rPr>
        <w:t>Maximum number of DL-SCH transport block bits received within a TTI</w:t>
      </w:r>
      <w:r w:rsidRPr="00EB4B88">
        <w:rPr>
          <w:lang w:val="en-GB"/>
        </w:rPr>
        <w:t xml:space="preserve"> </w:t>
      </w:r>
      <w:r>
        <w:rPr>
          <w:rFonts w:hint="eastAsia"/>
          <w:lang w:val="en-GB"/>
        </w:rPr>
        <w:t>/</w:t>
      </w:r>
      <w:r w:rsidRPr="00EB4B88">
        <w:rPr>
          <w:lang w:val="en-GB"/>
        </w:rPr>
        <w:t xml:space="preserve"> </w:t>
      </w:r>
      <w:r w:rsidRPr="00F70038">
        <w:rPr>
          <w:i/>
          <w:lang w:val="en-GB"/>
        </w:rPr>
        <w:t>Maximum number of UL-SCH transport block bits transmitted within a TTI</w:t>
      </w:r>
      <w:r>
        <w:rPr>
          <w:rFonts w:hint="eastAsia"/>
          <w:i/>
          <w:lang w:val="en-GB"/>
        </w:rPr>
        <w:t xml:space="preserve"> / </w:t>
      </w:r>
      <w:r w:rsidRPr="001950B4">
        <w:rPr>
          <w:i/>
          <w:lang w:val="en-GB"/>
        </w:rPr>
        <w:t>T</w:t>
      </w:r>
      <w:r>
        <w:rPr>
          <w:i/>
          <w:lang w:val="en-GB"/>
        </w:rPr>
        <w:t>otal number of soft channel bits</w:t>
      </w:r>
      <w:r>
        <w:rPr>
          <w:rFonts w:hint="eastAsia"/>
          <w:lang w:val="en-GB"/>
        </w:rPr>
        <w:t>, among MeNB and SeNB</w:t>
      </w:r>
    </w:p>
    <w:p w:rsidR="00C640D8" w:rsidRPr="00EB4B88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These capabilities are </w:t>
      </w:r>
      <w:r w:rsidRPr="00EB4B88">
        <w:rPr>
          <w:lang w:val="en-GB"/>
        </w:rPr>
        <w:t xml:space="preserve">semi-statically split between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MeNB</m:t>
            </m:r>
          </m:sub>
        </m:sSub>
      </m:oMath>
      <w:r w:rsidRPr="00EB4B88">
        <w:rPr>
          <w:lang w:val="en-GB"/>
        </w:rPr>
        <w:t xml:space="preserve"> (Uu between UE and MeNB)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Pr="00EB4B88">
        <w:rPr>
          <w:lang w:val="en-GB"/>
        </w:rPr>
        <w:t xml:space="preserve"> (Uu between UE and SeNB)</w:t>
      </w:r>
      <w:r>
        <w:rPr>
          <w:rFonts w:hint="eastAsia"/>
          <w:lang w:val="en-GB"/>
        </w:rPr>
        <w:t xml:space="preserve"> </w:t>
      </w:r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A1: </w:t>
      </w:r>
      <w:r>
        <w:rPr>
          <w:rFonts w:hint="eastAsia"/>
          <w:lang w:val="en-GB"/>
        </w:rPr>
        <w:t xml:space="preserve">in proportion of </w:t>
      </w:r>
      <w:r w:rsidRPr="00EB4B88">
        <w:rPr>
          <w:lang w:val="en-GB"/>
        </w:rPr>
        <w:t xml:space="preserve">the number of aggregated CCs of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MeNB</m:t>
            </m:r>
          </m:sub>
        </m:sSub>
      </m:oMath>
      <w:r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SeNB</m:t>
            </m:r>
          </m:sub>
        </m:sSub>
      </m:oMath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A2: with equal size of bits between each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</w:p>
    <w:p w:rsidR="00C640D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A3: with configurable size (or ratio) of bits between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Uu 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SeNB</m:t>
            </m:r>
          </m:sub>
        </m:sSub>
      </m:oMath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etc.</w:t>
      </w:r>
    </w:p>
    <w:p w:rsidR="00C640D8" w:rsidRPr="00EB4B88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</w:p>
    <w:p w:rsidR="00C640D8" w:rsidRPr="00EB4B88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B: </w:t>
      </w:r>
      <w:r w:rsidR="00DF7518">
        <w:rPr>
          <w:rFonts w:hint="eastAsia"/>
          <w:lang w:val="en-GB"/>
        </w:rPr>
        <w:t>DC capable UE has f</w:t>
      </w:r>
      <w:r w:rsidRPr="00EB4B88">
        <w:rPr>
          <w:lang w:val="en-GB"/>
        </w:rPr>
        <w:t xml:space="preserve">ull capability </w:t>
      </w:r>
      <w:r>
        <w:rPr>
          <w:rFonts w:hint="eastAsia"/>
          <w:lang w:val="en-GB"/>
        </w:rPr>
        <w:t xml:space="preserve">as UE Category </w:t>
      </w:r>
      <w:r w:rsidRPr="00EB4B88">
        <w:rPr>
          <w:lang w:val="en-GB"/>
        </w:rPr>
        <w:t xml:space="preserve">for each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B1: The same UE Category for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B2: UE Category for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MeNB</m:t>
            </m:r>
          </m:sub>
        </m:sSub>
      </m:oMath>
      <w:r w:rsidRPr="00EB4B88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Uu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 xml:space="preserve"> SeNB</m:t>
            </m:r>
          </m:sub>
        </m:sSub>
      </m:oMath>
      <w:r w:rsidRPr="00EB4B88">
        <w:rPr>
          <w:lang w:val="en-GB"/>
        </w:rPr>
        <w:t xml:space="preserve"> may be different</w:t>
      </w:r>
    </w:p>
    <w:p w:rsidR="00BC1527" w:rsidRPr="00EB4B88" w:rsidRDefault="00BC1527" w:rsidP="00F11C4E">
      <w:pPr>
        <w:spacing w:after="120"/>
        <w:jc w:val="left"/>
        <w:rPr>
          <w:lang w:val="en-GB"/>
        </w:rPr>
      </w:pPr>
    </w:p>
    <w:p w:rsidR="004C0762" w:rsidRPr="00EB4B88" w:rsidRDefault="00A935EB" w:rsidP="00F11C4E">
      <w:pPr>
        <w:spacing w:after="120"/>
        <w:jc w:val="left"/>
        <w:rPr>
          <w:lang w:val="en-GB"/>
        </w:rPr>
      </w:pPr>
      <w:r w:rsidRPr="00EB4B88">
        <w:rPr>
          <w:lang w:val="en-GB"/>
        </w:rPr>
        <w:t xml:space="preserve">Between Option A and </w:t>
      </w:r>
      <w:r w:rsidR="005E4097" w:rsidRPr="00EB4B88">
        <w:rPr>
          <w:lang w:val="en-GB"/>
        </w:rPr>
        <w:t>B</w:t>
      </w:r>
      <w:r w:rsidRPr="00EB4B88">
        <w:rPr>
          <w:lang w:val="en-GB"/>
        </w:rPr>
        <w:t>, option B</w:t>
      </w:r>
      <w:r w:rsidR="005E4097" w:rsidRPr="00EB4B88">
        <w:rPr>
          <w:lang w:val="en-GB"/>
        </w:rPr>
        <w:t xml:space="preserve"> seems attractive </w:t>
      </w:r>
      <w:r w:rsidR="004C0762" w:rsidRPr="00EB4B88">
        <w:rPr>
          <w:lang w:val="en-GB"/>
        </w:rPr>
        <w:t>from the following</w:t>
      </w:r>
      <w:r w:rsidR="00B91C00" w:rsidRPr="00EB4B88">
        <w:rPr>
          <w:lang w:val="en-GB"/>
        </w:rPr>
        <w:t xml:space="preserve"> reason</w:t>
      </w:r>
      <w:r w:rsidR="002B2BB0">
        <w:rPr>
          <w:rFonts w:hint="eastAsia"/>
          <w:lang w:val="en-GB"/>
        </w:rPr>
        <w:t>s</w:t>
      </w:r>
      <w:r w:rsidR="00B91C00" w:rsidRPr="00EB4B88">
        <w:rPr>
          <w:lang w:val="en-GB"/>
        </w:rPr>
        <w:t>:</w:t>
      </w:r>
    </w:p>
    <w:p w:rsidR="005E4097" w:rsidRPr="00EB4B88" w:rsidRDefault="004C0762" w:rsidP="00EB4B88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 w:rsidRPr="00EB4B88">
        <w:rPr>
          <w:lang w:val="en-GB"/>
        </w:rPr>
        <w:t xml:space="preserve">(nominal) </w:t>
      </w:r>
      <w:r w:rsidR="00A935EB" w:rsidRPr="00EB4B88">
        <w:rPr>
          <w:lang w:val="en-GB"/>
        </w:rPr>
        <w:t xml:space="preserve">user </w:t>
      </w:r>
      <w:r w:rsidRPr="00EB4B88">
        <w:rPr>
          <w:lang w:val="en-GB"/>
        </w:rPr>
        <w:t xml:space="preserve">peak </w:t>
      </w:r>
      <w:r w:rsidR="00A935EB" w:rsidRPr="00EB4B88">
        <w:rPr>
          <w:lang w:val="en-GB"/>
        </w:rPr>
        <w:t xml:space="preserve">rate </w:t>
      </w:r>
      <w:r w:rsidR="00164153" w:rsidRPr="00EB4B88">
        <w:rPr>
          <w:lang w:val="en-GB"/>
        </w:rPr>
        <w:t>as</w:t>
      </w:r>
      <w:r w:rsidRPr="00EB4B88">
        <w:rPr>
          <w:lang w:val="en-GB"/>
        </w:rPr>
        <w:t xml:space="preserve"> </w:t>
      </w:r>
      <w:r w:rsidR="00E85FD8">
        <w:rPr>
          <w:rFonts w:hint="eastAsia"/>
          <w:lang w:val="en-GB"/>
        </w:rPr>
        <w:t xml:space="preserve">much as </w:t>
      </w:r>
      <w:r w:rsidR="00B91C00" w:rsidRPr="00EB4B88">
        <w:rPr>
          <w:lang w:val="en-GB"/>
        </w:rPr>
        <w:t xml:space="preserve">UE Category </w:t>
      </w:r>
      <w:r w:rsidR="00A935EB" w:rsidRPr="00EB4B88">
        <w:rPr>
          <w:lang w:val="en-GB"/>
        </w:rPr>
        <w:t xml:space="preserve">may be achievable </w:t>
      </w:r>
      <w:r w:rsidR="00164153" w:rsidRPr="00EB4B88">
        <w:rPr>
          <w:lang w:val="en-GB"/>
        </w:rPr>
        <w:t>on each Uu</w:t>
      </w:r>
      <w:r w:rsidR="00A408FE">
        <w:rPr>
          <w:rFonts w:hint="eastAsia"/>
          <w:lang w:val="en-GB"/>
        </w:rPr>
        <w:t xml:space="preserve">, i.e. more in line with motivation </w:t>
      </w:r>
      <w:r w:rsidR="00E85FD8">
        <w:rPr>
          <w:rFonts w:hint="eastAsia"/>
          <w:lang w:val="en-GB"/>
        </w:rPr>
        <w:t xml:space="preserve">of </w:t>
      </w:r>
      <w:r w:rsidR="00A408FE">
        <w:rPr>
          <w:rFonts w:hint="eastAsia"/>
          <w:lang w:val="en-GB"/>
        </w:rPr>
        <w:t>Dual Connectivity</w:t>
      </w:r>
    </w:p>
    <w:p w:rsidR="00B91C00" w:rsidRPr="00EB4B88" w:rsidRDefault="00B91C00" w:rsidP="00EB4B88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 w:rsidRPr="00EB4B88">
        <w:rPr>
          <w:lang w:val="en-GB"/>
        </w:rPr>
        <w:t>le</w:t>
      </w:r>
      <w:r w:rsidR="00A408FE">
        <w:rPr>
          <w:rFonts w:hint="eastAsia"/>
          <w:lang w:val="en-GB"/>
        </w:rPr>
        <w:t>ast</w:t>
      </w:r>
      <w:r w:rsidRPr="00EB4B88">
        <w:rPr>
          <w:lang w:val="en-GB"/>
        </w:rPr>
        <w:t xml:space="preserve"> (or no) RAN1 specification impact is expected</w:t>
      </w:r>
    </w:p>
    <w:p w:rsidR="005B1014" w:rsidRPr="00EB4B88" w:rsidRDefault="005B1014" w:rsidP="00C97A55">
      <w:pPr>
        <w:pStyle w:val="1"/>
        <w:spacing w:after="0" w:line="240" w:lineRule="atLeast"/>
        <w:ind w:left="0" w:firstLine="0"/>
        <w:rPr>
          <w:lang w:eastAsia="ja-JP"/>
        </w:rPr>
      </w:pPr>
      <w:r w:rsidRPr="00EB4B88">
        <w:rPr>
          <w:lang w:eastAsia="ja-JP"/>
        </w:rPr>
        <w:t>Reference</w:t>
      </w:r>
      <w:r w:rsidR="00545A7F" w:rsidRPr="00EB4B88">
        <w:rPr>
          <w:lang w:eastAsia="ja-JP"/>
        </w:rPr>
        <w:t>s</w:t>
      </w:r>
    </w:p>
    <w:p w:rsidR="0025082C" w:rsidRPr="00EB4B88" w:rsidRDefault="0025082C" w:rsidP="0025082C">
      <w:pPr>
        <w:spacing w:after="120"/>
        <w:jc w:val="left"/>
        <w:rPr>
          <w:noProof/>
          <w:lang w:val="en-GB"/>
        </w:rPr>
      </w:pPr>
      <w:r w:rsidRPr="00EB4B88">
        <w:rPr>
          <w:lang w:val="en-GB"/>
        </w:rPr>
        <w:t xml:space="preserve">[1] </w:t>
      </w:r>
      <w:r w:rsidR="008F5990" w:rsidRPr="00EB4B88">
        <w:rPr>
          <w:lang w:val="en-GB"/>
        </w:rPr>
        <w:t>RP-132069</w:t>
      </w:r>
      <w:r w:rsidR="003F263A" w:rsidRPr="00EB4B88">
        <w:rPr>
          <w:lang w:val="en-GB"/>
        </w:rPr>
        <w:tab/>
      </w:r>
      <w:r w:rsidR="009D3E9C" w:rsidRPr="00EB4B88">
        <w:rPr>
          <w:lang w:val="en-GB"/>
        </w:rPr>
        <w:t xml:space="preserve">WID: </w:t>
      </w:r>
      <w:r w:rsidR="003F263A" w:rsidRPr="00EB4B88">
        <w:rPr>
          <w:lang w:val="en-GB"/>
        </w:rPr>
        <w:t>D</w:t>
      </w:r>
      <w:r w:rsidR="00A53602" w:rsidRPr="00EB4B88">
        <w:rPr>
          <w:lang w:val="en-GB"/>
        </w:rPr>
        <w:t xml:space="preserve">ual </w:t>
      </w:r>
      <w:r w:rsidR="003F263A" w:rsidRPr="00EB4B88">
        <w:rPr>
          <w:lang w:val="en-GB"/>
        </w:rPr>
        <w:t>C</w:t>
      </w:r>
      <w:r w:rsidR="00A53602" w:rsidRPr="00EB4B88">
        <w:rPr>
          <w:lang w:val="en-GB"/>
        </w:rPr>
        <w:t>onnectivity</w:t>
      </w:r>
      <w:r w:rsidR="003F263A" w:rsidRPr="00EB4B88">
        <w:rPr>
          <w:lang w:val="en-GB"/>
        </w:rPr>
        <w:t xml:space="preserve"> for LTE</w:t>
      </w:r>
    </w:p>
    <w:p w:rsidR="0025082C" w:rsidRPr="00EB4B88" w:rsidRDefault="0025082C" w:rsidP="0025082C">
      <w:pPr>
        <w:spacing w:after="120"/>
        <w:jc w:val="left"/>
        <w:rPr>
          <w:lang w:val="en-GB"/>
        </w:rPr>
      </w:pPr>
      <w:r w:rsidRPr="00EB4B88">
        <w:rPr>
          <w:lang w:val="en-GB"/>
        </w:rPr>
        <w:t xml:space="preserve">[2] </w:t>
      </w:r>
      <w:r w:rsidR="00A53602" w:rsidRPr="00EB4B88">
        <w:rPr>
          <w:lang w:val="en-GB"/>
        </w:rPr>
        <w:t>TS36.306</w:t>
      </w:r>
    </w:p>
    <w:p w:rsidR="00C55361" w:rsidRPr="00EB4B88" w:rsidRDefault="005D3FB8" w:rsidP="00C55361">
      <w:pPr>
        <w:pStyle w:val="1"/>
        <w:ind w:left="0" w:firstLine="0"/>
        <w:rPr>
          <w:lang w:eastAsia="ja-JP"/>
        </w:rPr>
      </w:pPr>
      <w:r w:rsidRPr="00EB4B88">
        <w:rPr>
          <w:lang w:eastAsia="ja-JP"/>
        </w:rPr>
        <w:lastRenderedPageBreak/>
        <w:t>Annex</w:t>
      </w:r>
    </w:p>
    <w:p w:rsidR="005D3FB8" w:rsidRPr="00EB4B88" w:rsidRDefault="005D3FB8" w:rsidP="005D3FB8">
      <w:pPr>
        <w:pStyle w:val="2"/>
        <w:tabs>
          <w:tab w:val="clear" w:pos="-285"/>
          <w:tab w:val="num" w:pos="-2694"/>
        </w:tabs>
        <w:ind w:left="567" w:right="200"/>
      </w:pPr>
      <w:r w:rsidRPr="00EB4B88">
        <w:rPr>
          <w:lang w:eastAsia="ja-JP"/>
        </w:rPr>
        <w:t>Annex A</w:t>
      </w:r>
    </w:p>
    <w:p w:rsidR="005D3FB8" w:rsidRPr="00EB4B88" w:rsidRDefault="005D3FB8" w:rsidP="005D3FB8">
      <w:pPr>
        <w:keepNext/>
        <w:keepLines/>
        <w:widowControl/>
        <w:adjustRightInd/>
        <w:snapToGrid/>
        <w:spacing w:before="60" w:afterLines="0" w:after="180"/>
        <w:jc w:val="center"/>
        <w:rPr>
          <w:rFonts w:ascii="Arial" w:eastAsia="Times New Roman" w:hAnsi="Arial"/>
          <w:b/>
          <w:kern w:val="0"/>
          <w:szCs w:val="20"/>
          <w:lang w:val="en-GB" w:eastAsia="en-US"/>
        </w:rPr>
      </w:pP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 xml:space="preserve">Table 4.1-1: </w:t>
      </w:r>
      <w:r w:rsidRPr="00EB4B88">
        <w:rPr>
          <w:rFonts w:ascii="Arial" w:eastAsia="Times New Roman" w:hAnsi="Arial"/>
          <w:b/>
          <w:kern w:val="0"/>
          <w:szCs w:val="20"/>
          <w:lang w:val="en-GB"/>
        </w:rPr>
        <w:t xml:space="preserve">Downlink </w:t>
      </w: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 xml:space="preserve">physical layer parameter values set by the field </w:t>
      </w:r>
      <w:proofErr w:type="spellStart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ue</w:t>
      </w:r>
      <w:proofErr w:type="spellEnd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-Category</w:t>
      </w:r>
    </w:p>
    <w:tbl>
      <w:tblPr>
        <w:tblStyle w:val="10"/>
        <w:tblW w:w="0" w:type="auto"/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5D3FB8" w:rsidRPr="00EB4B88" w:rsidTr="0007793C">
        <w:tc>
          <w:tcPr>
            <w:tcW w:w="1668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UE Category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DL-SCH transport block bits received within a TTI (Note)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bits of a DL-SCH transport block received within a TTI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Total number of soft channel bits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supported layers for spatial multiplexing in DL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1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10296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10296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250368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2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1237248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3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102048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1237248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4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150752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1827072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5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299552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3667200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6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301504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 (4 layers)</w:t>
            </w:r>
          </w:p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 (2 layers)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3654144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 or 4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7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301504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 (4 layers)</w:t>
            </w:r>
          </w:p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 (2 layers)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3654144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 or 4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8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2998560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299856</w:t>
            </w:r>
          </w:p>
        </w:tc>
        <w:tc>
          <w:tcPr>
            <w:tcW w:w="1701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35982720</w:t>
            </w:r>
          </w:p>
        </w:tc>
        <w:tc>
          <w:tcPr>
            <w:tcW w:w="1842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8</w:t>
            </w:r>
          </w:p>
        </w:tc>
      </w:tr>
      <w:tr w:rsidR="005D3FB8" w:rsidRPr="00EB4B88" w:rsidTr="0007793C">
        <w:tc>
          <w:tcPr>
            <w:tcW w:w="9180" w:type="dxa"/>
            <w:gridSpan w:val="5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ind w:left="851" w:hanging="851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NOTE:</w:t>
            </w: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ab/>
            </w:r>
            <w:r w:rsidRPr="00EB4B88">
              <w:rPr>
                <w:rFonts w:ascii="Arial" w:hAnsi="Arial"/>
                <w:kern w:val="0"/>
                <w:sz w:val="18"/>
                <w:szCs w:val="20"/>
                <w:lang w:val="en-GB"/>
              </w:rPr>
              <w:t>In carrier aggregation operation, the DL-SCH processing capability can be shared by the UE with that of MCH received from a serving cell. If the total eNB scheduling for DL-SCH and an MCH in one serving cell at a given TTI is larger than the defined processing capability, the prioritization between DL-SCH and MCH is left up to UE implementation.</w:t>
            </w:r>
          </w:p>
        </w:tc>
      </w:tr>
    </w:tbl>
    <w:p w:rsidR="005D3FB8" w:rsidRPr="00EB4B88" w:rsidRDefault="005D3FB8" w:rsidP="005D3FB8">
      <w:pPr>
        <w:widowControl/>
        <w:adjustRightInd/>
        <w:snapToGrid/>
        <w:spacing w:afterLines="0" w:after="180"/>
        <w:jc w:val="left"/>
        <w:rPr>
          <w:rFonts w:eastAsia="Times New Roman"/>
          <w:kern w:val="0"/>
          <w:szCs w:val="20"/>
          <w:lang w:val="en-GB" w:eastAsia="en-US"/>
        </w:rPr>
      </w:pPr>
    </w:p>
    <w:p w:rsidR="005D3FB8" w:rsidRPr="00EB4B88" w:rsidRDefault="005D3FB8" w:rsidP="005D3FB8">
      <w:pPr>
        <w:keepNext/>
        <w:keepLines/>
        <w:widowControl/>
        <w:adjustRightInd/>
        <w:snapToGrid/>
        <w:spacing w:before="60" w:afterLines="0" w:after="180"/>
        <w:jc w:val="center"/>
        <w:rPr>
          <w:rFonts w:ascii="Arial" w:eastAsia="Times New Roman" w:hAnsi="Arial"/>
          <w:b/>
          <w:i/>
          <w:kern w:val="0"/>
          <w:szCs w:val="20"/>
          <w:lang w:val="en-GB" w:eastAsia="en-US"/>
        </w:rPr>
      </w:pP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>Table 4.1-2: U</w:t>
      </w:r>
      <w:r w:rsidRPr="00EB4B88">
        <w:rPr>
          <w:rFonts w:ascii="Arial" w:eastAsia="Times New Roman" w:hAnsi="Arial"/>
          <w:b/>
          <w:kern w:val="0"/>
          <w:szCs w:val="20"/>
          <w:lang w:val="en-GB"/>
        </w:rPr>
        <w:t xml:space="preserve">plink </w:t>
      </w: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 xml:space="preserve">physical layer parameter values set by the field </w:t>
      </w:r>
      <w:proofErr w:type="spellStart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ue</w:t>
      </w:r>
      <w:proofErr w:type="spellEnd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-Category</w:t>
      </w:r>
    </w:p>
    <w:tbl>
      <w:tblPr>
        <w:tblStyle w:val="10"/>
        <w:tblW w:w="0" w:type="auto"/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843"/>
      </w:tblGrid>
      <w:tr w:rsidR="005D3FB8" w:rsidRPr="00EB4B88" w:rsidTr="0007793C">
        <w:tc>
          <w:tcPr>
            <w:tcW w:w="1668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UE Category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UL-SCH transport block bits transmitted within a TTI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bits of an UL-SCH transport block transmitted within a TTI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Support for 64QAM in UL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1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5160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5160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2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25456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25456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3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4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5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6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7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102048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8</w:t>
            </w:r>
          </w:p>
        </w:tc>
        <w:tc>
          <w:tcPr>
            <w:tcW w:w="2126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1497760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</w:t>
            </w:r>
          </w:p>
        </w:tc>
        <w:tc>
          <w:tcPr>
            <w:tcW w:w="1843" w:type="dxa"/>
          </w:tcPr>
          <w:p w:rsidR="005D3FB8" w:rsidRPr="00F22BD1" w:rsidRDefault="005D3FB8" w:rsidP="005D3FB8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</w:tbl>
    <w:p w:rsidR="005D3FB8" w:rsidRPr="00EB4B88" w:rsidRDefault="005D3FB8" w:rsidP="005D3FB8">
      <w:pPr>
        <w:widowControl/>
        <w:adjustRightInd/>
        <w:snapToGrid/>
        <w:spacing w:afterLines="0" w:after="180"/>
        <w:jc w:val="left"/>
        <w:rPr>
          <w:rFonts w:eastAsiaTheme="minorEastAsia"/>
          <w:kern w:val="0"/>
          <w:szCs w:val="20"/>
          <w:lang w:val="en-GB"/>
        </w:rPr>
      </w:pPr>
    </w:p>
    <w:p w:rsidR="00EA2BCE" w:rsidRPr="00EB4B88" w:rsidRDefault="00EA2BCE" w:rsidP="00EA2BCE">
      <w:pPr>
        <w:keepNext/>
        <w:keepLines/>
        <w:widowControl/>
        <w:adjustRightInd/>
        <w:snapToGrid/>
        <w:spacing w:before="60" w:afterLines="0" w:after="180"/>
        <w:jc w:val="center"/>
        <w:rPr>
          <w:rFonts w:ascii="Arial" w:eastAsia="Times New Roman" w:hAnsi="Arial"/>
          <w:b/>
          <w:kern w:val="0"/>
          <w:szCs w:val="20"/>
          <w:lang w:val="en-GB" w:eastAsia="en-US"/>
        </w:rPr>
      </w:pP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 xml:space="preserve">Table 4.1-3: Total layer 2 buffer sizes set by the field </w:t>
      </w:r>
      <w:proofErr w:type="spellStart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ue</w:t>
      </w:r>
      <w:proofErr w:type="spellEnd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-Category</w:t>
      </w:r>
    </w:p>
    <w:tbl>
      <w:tblPr>
        <w:tblStyle w:val="22"/>
        <w:tblW w:w="0" w:type="auto"/>
        <w:tblLook w:val="01E0" w:firstRow="1" w:lastRow="1" w:firstColumn="1" w:lastColumn="1" w:noHBand="0" w:noVBand="0"/>
      </w:tblPr>
      <w:tblGrid>
        <w:gridCol w:w="1668"/>
        <w:gridCol w:w="2126"/>
      </w:tblGrid>
      <w:tr w:rsidR="00EA2BCE" w:rsidRPr="00EB4B88" w:rsidTr="0007793C">
        <w:tc>
          <w:tcPr>
            <w:tcW w:w="1668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UE Category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Total layer 2 buffer size [bytes]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1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150 000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2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700 000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3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1 400 000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4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1 900 000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5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3 500 000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6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3 300 000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7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3 800 000</w:t>
            </w:r>
          </w:p>
        </w:tc>
      </w:tr>
      <w:tr w:rsidR="00EA2BCE" w:rsidRPr="00EB4B88" w:rsidTr="0007793C">
        <w:tc>
          <w:tcPr>
            <w:tcW w:w="1668" w:type="dxa"/>
          </w:tcPr>
          <w:p w:rsidR="00EA2BCE" w:rsidRPr="00EB4B88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8</w:t>
            </w:r>
          </w:p>
        </w:tc>
        <w:tc>
          <w:tcPr>
            <w:tcW w:w="2126" w:type="dxa"/>
          </w:tcPr>
          <w:p w:rsidR="00EA2BCE" w:rsidRPr="00F22BD1" w:rsidRDefault="00EA2BCE" w:rsidP="00EA2BCE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42 200 000</w:t>
            </w:r>
          </w:p>
        </w:tc>
      </w:tr>
    </w:tbl>
    <w:p w:rsidR="00F17B54" w:rsidRPr="00EB4B88" w:rsidRDefault="00F17B54" w:rsidP="00F17B54">
      <w:pPr>
        <w:pStyle w:val="2"/>
        <w:numPr>
          <w:ilvl w:val="0"/>
          <w:numId w:val="0"/>
        </w:numPr>
        <w:ind w:right="200"/>
      </w:pPr>
    </w:p>
    <w:sectPr w:rsidR="00F17B54" w:rsidRPr="00EB4B88" w:rsidSect="005C26E5">
      <w:footerReference w:type="even" r:id="rId13"/>
      <w:footerReference w:type="default" r:id="rId14"/>
      <w:footerReference w:type="first" r:id="rId15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2BD" w:rsidRDefault="008152BD" w:rsidP="00FE4763">
      <w:pPr>
        <w:spacing w:after="120"/>
      </w:pPr>
      <w:r>
        <w:separator/>
      </w:r>
    </w:p>
  </w:endnote>
  <w:endnote w:type="continuationSeparator" w:id="0">
    <w:p w:rsidR="008152BD" w:rsidRDefault="008152BD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35" w:rsidRDefault="00827435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35" w:rsidRDefault="00827435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35" w:rsidRDefault="00827435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2BD" w:rsidRDefault="008152BD" w:rsidP="00FE4763">
      <w:pPr>
        <w:spacing w:after="120"/>
      </w:pPr>
      <w:r>
        <w:separator/>
      </w:r>
    </w:p>
  </w:footnote>
  <w:footnote w:type="continuationSeparator" w:id="0">
    <w:p w:rsidR="008152BD" w:rsidRDefault="008152BD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7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7"/>
  </w:num>
  <w:num w:numId="5">
    <w:abstractNumId w:val="2"/>
  </w:num>
  <w:num w:numId="6">
    <w:abstractNumId w:val="0"/>
  </w:num>
  <w:num w:numId="7">
    <w:abstractNumId w:val="12"/>
  </w:num>
  <w:num w:numId="8">
    <w:abstractNumId w:val="13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  <w:num w:numId="13">
    <w:abstractNumId w:val="15"/>
  </w:num>
  <w:num w:numId="14">
    <w:abstractNumId w:val="3"/>
  </w:num>
  <w:num w:numId="15">
    <w:abstractNumId w:val="4"/>
  </w:num>
  <w:num w:numId="16">
    <w:abstractNumId w:val="16"/>
  </w:num>
  <w:num w:numId="17">
    <w:abstractNumId w:val="5"/>
  </w:num>
  <w:num w:numId="18">
    <w:abstractNumId w:val="14"/>
  </w:num>
  <w:num w:numId="19">
    <w:abstractNumId w:val="6"/>
  </w:num>
  <w:num w:numId="20">
    <w:abstractNumId w:val="6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30CAE"/>
    <w:rsid w:val="00030ED7"/>
    <w:rsid w:val="00031445"/>
    <w:rsid w:val="000356B1"/>
    <w:rsid w:val="00036F61"/>
    <w:rsid w:val="00040370"/>
    <w:rsid w:val="000405A1"/>
    <w:rsid w:val="00040D1F"/>
    <w:rsid w:val="000430D1"/>
    <w:rsid w:val="00044BB5"/>
    <w:rsid w:val="00045B00"/>
    <w:rsid w:val="0004631F"/>
    <w:rsid w:val="0005124A"/>
    <w:rsid w:val="00051E09"/>
    <w:rsid w:val="0005472A"/>
    <w:rsid w:val="00055E6F"/>
    <w:rsid w:val="000566C6"/>
    <w:rsid w:val="0005775D"/>
    <w:rsid w:val="0006080D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8D7"/>
    <w:rsid w:val="00084E2E"/>
    <w:rsid w:val="00084EDF"/>
    <w:rsid w:val="00085D74"/>
    <w:rsid w:val="00086826"/>
    <w:rsid w:val="00090DF6"/>
    <w:rsid w:val="000A00EB"/>
    <w:rsid w:val="000A06EB"/>
    <w:rsid w:val="000A0F08"/>
    <w:rsid w:val="000A24EC"/>
    <w:rsid w:val="000A28B4"/>
    <w:rsid w:val="000A440A"/>
    <w:rsid w:val="000A4800"/>
    <w:rsid w:val="000A533D"/>
    <w:rsid w:val="000A571F"/>
    <w:rsid w:val="000A623D"/>
    <w:rsid w:val="000A662F"/>
    <w:rsid w:val="000A69EF"/>
    <w:rsid w:val="000B0140"/>
    <w:rsid w:val="000B0FE7"/>
    <w:rsid w:val="000B1755"/>
    <w:rsid w:val="000B2CE8"/>
    <w:rsid w:val="000B38D7"/>
    <w:rsid w:val="000B50FA"/>
    <w:rsid w:val="000B70C1"/>
    <w:rsid w:val="000C03F7"/>
    <w:rsid w:val="000C19A3"/>
    <w:rsid w:val="000C327D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F3C"/>
    <w:rsid w:val="000E2042"/>
    <w:rsid w:val="000E26CA"/>
    <w:rsid w:val="000E4B76"/>
    <w:rsid w:val="000F08C1"/>
    <w:rsid w:val="000F13A6"/>
    <w:rsid w:val="000F3077"/>
    <w:rsid w:val="000F39FC"/>
    <w:rsid w:val="000F3A48"/>
    <w:rsid w:val="000F3F1F"/>
    <w:rsid w:val="00100A11"/>
    <w:rsid w:val="00100C59"/>
    <w:rsid w:val="00100FEC"/>
    <w:rsid w:val="00102669"/>
    <w:rsid w:val="00102EC3"/>
    <w:rsid w:val="00105957"/>
    <w:rsid w:val="00106581"/>
    <w:rsid w:val="00106880"/>
    <w:rsid w:val="00107AF4"/>
    <w:rsid w:val="00110272"/>
    <w:rsid w:val="001106CF"/>
    <w:rsid w:val="00111018"/>
    <w:rsid w:val="001160AD"/>
    <w:rsid w:val="0012310A"/>
    <w:rsid w:val="0012421E"/>
    <w:rsid w:val="001249C6"/>
    <w:rsid w:val="001256E4"/>
    <w:rsid w:val="001270AA"/>
    <w:rsid w:val="00131F23"/>
    <w:rsid w:val="00133647"/>
    <w:rsid w:val="00133B2B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66B"/>
    <w:rsid w:val="00160BF5"/>
    <w:rsid w:val="001628A2"/>
    <w:rsid w:val="00162C38"/>
    <w:rsid w:val="00162C49"/>
    <w:rsid w:val="00164153"/>
    <w:rsid w:val="0016552E"/>
    <w:rsid w:val="001655A6"/>
    <w:rsid w:val="00166ABA"/>
    <w:rsid w:val="00167566"/>
    <w:rsid w:val="001721FC"/>
    <w:rsid w:val="0017503E"/>
    <w:rsid w:val="001757BE"/>
    <w:rsid w:val="0017652C"/>
    <w:rsid w:val="00176C89"/>
    <w:rsid w:val="00177296"/>
    <w:rsid w:val="00177539"/>
    <w:rsid w:val="00177742"/>
    <w:rsid w:val="00177877"/>
    <w:rsid w:val="00180577"/>
    <w:rsid w:val="00180742"/>
    <w:rsid w:val="00182FC2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CA6"/>
    <w:rsid w:val="001A3BA9"/>
    <w:rsid w:val="001A4170"/>
    <w:rsid w:val="001A4C4B"/>
    <w:rsid w:val="001A4CAC"/>
    <w:rsid w:val="001A4EDC"/>
    <w:rsid w:val="001A5C4D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EB7"/>
    <w:rsid w:val="001C5BFF"/>
    <w:rsid w:val="001C60B4"/>
    <w:rsid w:val="001C7262"/>
    <w:rsid w:val="001D0D15"/>
    <w:rsid w:val="001D27DC"/>
    <w:rsid w:val="001D2EF7"/>
    <w:rsid w:val="001D3B0A"/>
    <w:rsid w:val="001D6089"/>
    <w:rsid w:val="001D7F01"/>
    <w:rsid w:val="001E2C38"/>
    <w:rsid w:val="001E687D"/>
    <w:rsid w:val="001E7850"/>
    <w:rsid w:val="001E7938"/>
    <w:rsid w:val="001F0AD5"/>
    <w:rsid w:val="001F2599"/>
    <w:rsid w:val="001F2D48"/>
    <w:rsid w:val="001F3039"/>
    <w:rsid w:val="001F4B5A"/>
    <w:rsid w:val="001F565C"/>
    <w:rsid w:val="001F631E"/>
    <w:rsid w:val="001F7025"/>
    <w:rsid w:val="001F7C02"/>
    <w:rsid w:val="00200290"/>
    <w:rsid w:val="002013FB"/>
    <w:rsid w:val="0020147D"/>
    <w:rsid w:val="002014DA"/>
    <w:rsid w:val="002015DC"/>
    <w:rsid w:val="00203244"/>
    <w:rsid w:val="0020395D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E69"/>
    <w:rsid w:val="00216D41"/>
    <w:rsid w:val="00217A03"/>
    <w:rsid w:val="00217C1E"/>
    <w:rsid w:val="00221656"/>
    <w:rsid w:val="00222F6A"/>
    <w:rsid w:val="00222F7B"/>
    <w:rsid w:val="00223330"/>
    <w:rsid w:val="002237E0"/>
    <w:rsid w:val="00225765"/>
    <w:rsid w:val="00226BD9"/>
    <w:rsid w:val="0022773C"/>
    <w:rsid w:val="00231FC4"/>
    <w:rsid w:val="00232025"/>
    <w:rsid w:val="0023257C"/>
    <w:rsid w:val="00234610"/>
    <w:rsid w:val="00235968"/>
    <w:rsid w:val="00235FFC"/>
    <w:rsid w:val="00236353"/>
    <w:rsid w:val="0023670B"/>
    <w:rsid w:val="00240379"/>
    <w:rsid w:val="0024094D"/>
    <w:rsid w:val="00240CC8"/>
    <w:rsid w:val="00241442"/>
    <w:rsid w:val="002429E7"/>
    <w:rsid w:val="00242C66"/>
    <w:rsid w:val="0024612C"/>
    <w:rsid w:val="00250362"/>
    <w:rsid w:val="0025082C"/>
    <w:rsid w:val="00251399"/>
    <w:rsid w:val="00251AE6"/>
    <w:rsid w:val="002528EE"/>
    <w:rsid w:val="00256829"/>
    <w:rsid w:val="00256ACA"/>
    <w:rsid w:val="00256CB2"/>
    <w:rsid w:val="0025705A"/>
    <w:rsid w:val="002576FA"/>
    <w:rsid w:val="00257D7A"/>
    <w:rsid w:val="0026079F"/>
    <w:rsid w:val="002612D9"/>
    <w:rsid w:val="002626C4"/>
    <w:rsid w:val="00262FB7"/>
    <w:rsid w:val="002644FA"/>
    <w:rsid w:val="00265A31"/>
    <w:rsid w:val="00265D6C"/>
    <w:rsid w:val="002719D9"/>
    <w:rsid w:val="002720CF"/>
    <w:rsid w:val="0027308E"/>
    <w:rsid w:val="002738B3"/>
    <w:rsid w:val="002752AB"/>
    <w:rsid w:val="00277480"/>
    <w:rsid w:val="002800AC"/>
    <w:rsid w:val="002810A8"/>
    <w:rsid w:val="00282356"/>
    <w:rsid w:val="00282967"/>
    <w:rsid w:val="002841F3"/>
    <w:rsid w:val="002844C1"/>
    <w:rsid w:val="00285348"/>
    <w:rsid w:val="002859B0"/>
    <w:rsid w:val="002865FC"/>
    <w:rsid w:val="0028717F"/>
    <w:rsid w:val="002879B8"/>
    <w:rsid w:val="0029092A"/>
    <w:rsid w:val="002913A3"/>
    <w:rsid w:val="00291D83"/>
    <w:rsid w:val="00291EE3"/>
    <w:rsid w:val="00292043"/>
    <w:rsid w:val="00294589"/>
    <w:rsid w:val="00294E5F"/>
    <w:rsid w:val="00296C04"/>
    <w:rsid w:val="002A0580"/>
    <w:rsid w:val="002A05E5"/>
    <w:rsid w:val="002A3711"/>
    <w:rsid w:val="002A444F"/>
    <w:rsid w:val="002A4972"/>
    <w:rsid w:val="002A4E27"/>
    <w:rsid w:val="002A5219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F38"/>
    <w:rsid w:val="002C1871"/>
    <w:rsid w:val="002C1DD9"/>
    <w:rsid w:val="002C21B9"/>
    <w:rsid w:val="002C388C"/>
    <w:rsid w:val="002C528D"/>
    <w:rsid w:val="002C6031"/>
    <w:rsid w:val="002D0CEA"/>
    <w:rsid w:val="002D227D"/>
    <w:rsid w:val="002D2664"/>
    <w:rsid w:val="002D2893"/>
    <w:rsid w:val="002D2A15"/>
    <w:rsid w:val="002D3D16"/>
    <w:rsid w:val="002D482E"/>
    <w:rsid w:val="002D4A74"/>
    <w:rsid w:val="002D5816"/>
    <w:rsid w:val="002D6555"/>
    <w:rsid w:val="002D6710"/>
    <w:rsid w:val="002E0E62"/>
    <w:rsid w:val="002E2D64"/>
    <w:rsid w:val="002E3918"/>
    <w:rsid w:val="002E46FB"/>
    <w:rsid w:val="002E4985"/>
    <w:rsid w:val="002E4C88"/>
    <w:rsid w:val="002E510E"/>
    <w:rsid w:val="002E55BC"/>
    <w:rsid w:val="002F2B15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8B7"/>
    <w:rsid w:val="00305D52"/>
    <w:rsid w:val="00305DBC"/>
    <w:rsid w:val="0030627C"/>
    <w:rsid w:val="00306A46"/>
    <w:rsid w:val="00307590"/>
    <w:rsid w:val="0031001F"/>
    <w:rsid w:val="00310279"/>
    <w:rsid w:val="00311DEB"/>
    <w:rsid w:val="0031395F"/>
    <w:rsid w:val="003151B9"/>
    <w:rsid w:val="003154DC"/>
    <w:rsid w:val="0031759B"/>
    <w:rsid w:val="00317F76"/>
    <w:rsid w:val="003205D2"/>
    <w:rsid w:val="00323B3B"/>
    <w:rsid w:val="00325AD1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5DE6"/>
    <w:rsid w:val="00346264"/>
    <w:rsid w:val="00350664"/>
    <w:rsid w:val="003518C2"/>
    <w:rsid w:val="00351C87"/>
    <w:rsid w:val="00351CD8"/>
    <w:rsid w:val="00352A2B"/>
    <w:rsid w:val="003530DB"/>
    <w:rsid w:val="00353508"/>
    <w:rsid w:val="003547D7"/>
    <w:rsid w:val="003568E5"/>
    <w:rsid w:val="003570E8"/>
    <w:rsid w:val="0035777B"/>
    <w:rsid w:val="00361BE4"/>
    <w:rsid w:val="0036553A"/>
    <w:rsid w:val="0036555D"/>
    <w:rsid w:val="0037129B"/>
    <w:rsid w:val="00372C99"/>
    <w:rsid w:val="00372FBA"/>
    <w:rsid w:val="00373E28"/>
    <w:rsid w:val="003750F6"/>
    <w:rsid w:val="003764AB"/>
    <w:rsid w:val="003804F6"/>
    <w:rsid w:val="00382EE7"/>
    <w:rsid w:val="00385A96"/>
    <w:rsid w:val="003868F5"/>
    <w:rsid w:val="003873C7"/>
    <w:rsid w:val="00387DA4"/>
    <w:rsid w:val="003923AB"/>
    <w:rsid w:val="00393D8A"/>
    <w:rsid w:val="003959BB"/>
    <w:rsid w:val="0039764C"/>
    <w:rsid w:val="00397856"/>
    <w:rsid w:val="003A0847"/>
    <w:rsid w:val="003A119B"/>
    <w:rsid w:val="003A2484"/>
    <w:rsid w:val="003A2AE8"/>
    <w:rsid w:val="003A38FC"/>
    <w:rsid w:val="003A56A5"/>
    <w:rsid w:val="003A6130"/>
    <w:rsid w:val="003A64DC"/>
    <w:rsid w:val="003A7429"/>
    <w:rsid w:val="003A7742"/>
    <w:rsid w:val="003A7934"/>
    <w:rsid w:val="003B2D46"/>
    <w:rsid w:val="003B3367"/>
    <w:rsid w:val="003B3A4D"/>
    <w:rsid w:val="003B3D3C"/>
    <w:rsid w:val="003B3DF8"/>
    <w:rsid w:val="003B4F58"/>
    <w:rsid w:val="003B5FCE"/>
    <w:rsid w:val="003B7724"/>
    <w:rsid w:val="003B7C34"/>
    <w:rsid w:val="003C049F"/>
    <w:rsid w:val="003C2664"/>
    <w:rsid w:val="003C3268"/>
    <w:rsid w:val="003C4076"/>
    <w:rsid w:val="003C445C"/>
    <w:rsid w:val="003C699F"/>
    <w:rsid w:val="003D0297"/>
    <w:rsid w:val="003D168D"/>
    <w:rsid w:val="003D2727"/>
    <w:rsid w:val="003D3356"/>
    <w:rsid w:val="003D4740"/>
    <w:rsid w:val="003D55F7"/>
    <w:rsid w:val="003D5E14"/>
    <w:rsid w:val="003D6D4D"/>
    <w:rsid w:val="003D72CD"/>
    <w:rsid w:val="003D7B0C"/>
    <w:rsid w:val="003E0132"/>
    <w:rsid w:val="003E189D"/>
    <w:rsid w:val="003E26CE"/>
    <w:rsid w:val="003E360E"/>
    <w:rsid w:val="003E5C0C"/>
    <w:rsid w:val="003E5C8C"/>
    <w:rsid w:val="003E74A8"/>
    <w:rsid w:val="003F263A"/>
    <w:rsid w:val="003F2FD4"/>
    <w:rsid w:val="003F465C"/>
    <w:rsid w:val="003F6601"/>
    <w:rsid w:val="00400368"/>
    <w:rsid w:val="00401D64"/>
    <w:rsid w:val="00401DC5"/>
    <w:rsid w:val="00402117"/>
    <w:rsid w:val="00402A21"/>
    <w:rsid w:val="00402DDD"/>
    <w:rsid w:val="004056AE"/>
    <w:rsid w:val="00407B4A"/>
    <w:rsid w:val="00410CFD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7222"/>
    <w:rsid w:val="00427565"/>
    <w:rsid w:val="00427DDD"/>
    <w:rsid w:val="0043010E"/>
    <w:rsid w:val="0043032B"/>
    <w:rsid w:val="00433397"/>
    <w:rsid w:val="004343B3"/>
    <w:rsid w:val="0043450D"/>
    <w:rsid w:val="004360E6"/>
    <w:rsid w:val="00436D60"/>
    <w:rsid w:val="00437863"/>
    <w:rsid w:val="00437954"/>
    <w:rsid w:val="00440939"/>
    <w:rsid w:val="00440B36"/>
    <w:rsid w:val="00440F8D"/>
    <w:rsid w:val="004415FC"/>
    <w:rsid w:val="00441B41"/>
    <w:rsid w:val="00442114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307C"/>
    <w:rsid w:val="00464D64"/>
    <w:rsid w:val="00466521"/>
    <w:rsid w:val="004674AE"/>
    <w:rsid w:val="0046762C"/>
    <w:rsid w:val="0047104F"/>
    <w:rsid w:val="0047194B"/>
    <w:rsid w:val="0047332E"/>
    <w:rsid w:val="00474169"/>
    <w:rsid w:val="00474198"/>
    <w:rsid w:val="004742C9"/>
    <w:rsid w:val="00474435"/>
    <w:rsid w:val="00474724"/>
    <w:rsid w:val="004749BA"/>
    <w:rsid w:val="00474A60"/>
    <w:rsid w:val="004758BD"/>
    <w:rsid w:val="0047691D"/>
    <w:rsid w:val="004806B2"/>
    <w:rsid w:val="00480A25"/>
    <w:rsid w:val="00480F41"/>
    <w:rsid w:val="004816D0"/>
    <w:rsid w:val="00482F47"/>
    <w:rsid w:val="004830B9"/>
    <w:rsid w:val="0048322B"/>
    <w:rsid w:val="00483D8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3623"/>
    <w:rsid w:val="004A5D19"/>
    <w:rsid w:val="004A6402"/>
    <w:rsid w:val="004B06D5"/>
    <w:rsid w:val="004B090F"/>
    <w:rsid w:val="004B248F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4913"/>
    <w:rsid w:val="004D4AF0"/>
    <w:rsid w:val="004D4DAE"/>
    <w:rsid w:val="004D568C"/>
    <w:rsid w:val="004D5AE1"/>
    <w:rsid w:val="004D7663"/>
    <w:rsid w:val="004D767E"/>
    <w:rsid w:val="004E05EF"/>
    <w:rsid w:val="004E26EA"/>
    <w:rsid w:val="004E344F"/>
    <w:rsid w:val="004E3A3A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E55"/>
    <w:rsid w:val="00500553"/>
    <w:rsid w:val="00501D7A"/>
    <w:rsid w:val="0050240E"/>
    <w:rsid w:val="005037F3"/>
    <w:rsid w:val="0050397E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994"/>
    <w:rsid w:val="00534416"/>
    <w:rsid w:val="0053627F"/>
    <w:rsid w:val="005401CC"/>
    <w:rsid w:val="005413E1"/>
    <w:rsid w:val="005416BF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645B"/>
    <w:rsid w:val="00566FBA"/>
    <w:rsid w:val="005672BF"/>
    <w:rsid w:val="0057118E"/>
    <w:rsid w:val="005719E5"/>
    <w:rsid w:val="00571F56"/>
    <w:rsid w:val="00574AA0"/>
    <w:rsid w:val="00576357"/>
    <w:rsid w:val="00576F08"/>
    <w:rsid w:val="005770BC"/>
    <w:rsid w:val="00580686"/>
    <w:rsid w:val="00581A6A"/>
    <w:rsid w:val="0058219E"/>
    <w:rsid w:val="00582C53"/>
    <w:rsid w:val="005831EF"/>
    <w:rsid w:val="005840E1"/>
    <w:rsid w:val="0058523C"/>
    <w:rsid w:val="00587C2E"/>
    <w:rsid w:val="00591DD0"/>
    <w:rsid w:val="005922D2"/>
    <w:rsid w:val="00592A1E"/>
    <w:rsid w:val="00592B8E"/>
    <w:rsid w:val="005932B7"/>
    <w:rsid w:val="00593887"/>
    <w:rsid w:val="00593E37"/>
    <w:rsid w:val="00597F29"/>
    <w:rsid w:val="005A2068"/>
    <w:rsid w:val="005A209A"/>
    <w:rsid w:val="005A24F1"/>
    <w:rsid w:val="005A3DE6"/>
    <w:rsid w:val="005A4983"/>
    <w:rsid w:val="005A50FC"/>
    <w:rsid w:val="005A6CCF"/>
    <w:rsid w:val="005B1014"/>
    <w:rsid w:val="005B111D"/>
    <w:rsid w:val="005B2D26"/>
    <w:rsid w:val="005B49C8"/>
    <w:rsid w:val="005B4B8C"/>
    <w:rsid w:val="005B4ECE"/>
    <w:rsid w:val="005C16F4"/>
    <w:rsid w:val="005C21EB"/>
    <w:rsid w:val="005C24CF"/>
    <w:rsid w:val="005C26E5"/>
    <w:rsid w:val="005C38CA"/>
    <w:rsid w:val="005C3A26"/>
    <w:rsid w:val="005C3E47"/>
    <w:rsid w:val="005C53A4"/>
    <w:rsid w:val="005C63DB"/>
    <w:rsid w:val="005C780A"/>
    <w:rsid w:val="005D206A"/>
    <w:rsid w:val="005D2951"/>
    <w:rsid w:val="005D3FB8"/>
    <w:rsid w:val="005D4908"/>
    <w:rsid w:val="005D540E"/>
    <w:rsid w:val="005D597C"/>
    <w:rsid w:val="005D6ADF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DFF"/>
    <w:rsid w:val="005F42B8"/>
    <w:rsid w:val="005F4DC9"/>
    <w:rsid w:val="005F6551"/>
    <w:rsid w:val="005F7E4E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567F"/>
    <w:rsid w:val="00635807"/>
    <w:rsid w:val="00635E24"/>
    <w:rsid w:val="00636BAB"/>
    <w:rsid w:val="006370DA"/>
    <w:rsid w:val="00637EC5"/>
    <w:rsid w:val="006402AE"/>
    <w:rsid w:val="00640DBC"/>
    <w:rsid w:val="00643243"/>
    <w:rsid w:val="00645E19"/>
    <w:rsid w:val="006470CB"/>
    <w:rsid w:val="00647342"/>
    <w:rsid w:val="00653130"/>
    <w:rsid w:val="00653569"/>
    <w:rsid w:val="006553B6"/>
    <w:rsid w:val="006616B6"/>
    <w:rsid w:val="0066284C"/>
    <w:rsid w:val="00662DD0"/>
    <w:rsid w:val="00662E91"/>
    <w:rsid w:val="006638FE"/>
    <w:rsid w:val="00663A5C"/>
    <w:rsid w:val="00663EB2"/>
    <w:rsid w:val="00664D02"/>
    <w:rsid w:val="00664F2B"/>
    <w:rsid w:val="00664F8E"/>
    <w:rsid w:val="0066520C"/>
    <w:rsid w:val="00671425"/>
    <w:rsid w:val="00671E98"/>
    <w:rsid w:val="00672C37"/>
    <w:rsid w:val="0067450B"/>
    <w:rsid w:val="006745C1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3E33"/>
    <w:rsid w:val="006941CC"/>
    <w:rsid w:val="00695B01"/>
    <w:rsid w:val="00696413"/>
    <w:rsid w:val="00696800"/>
    <w:rsid w:val="00697D2D"/>
    <w:rsid w:val="006A0015"/>
    <w:rsid w:val="006A15C6"/>
    <w:rsid w:val="006A1820"/>
    <w:rsid w:val="006A19AA"/>
    <w:rsid w:val="006A54C3"/>
    <w:rsid w:val="006B06C8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F4"/>
    <w:rsid w:val="006D1B25"/>
    <w:rsid w:val="006D5468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81D"/>
    <w:rsid w:val="00701AEF"/>
    <w:rsid w:val="00702D02"/>
    <w:rsid w:val="007030A4"/>
    <w:rsid w:val="00704DA3"/>
    <w:rsid w:val="00706263"/>
    <w:rsid w:val="00710194"/>
    <w:rsid w:val="00711CF1"/>
    <w:rsid w:val="0071463D"/>
    <w:rsid w:val="007146B0"/>
    <w:rsid w:val="00714D60"/>
    <w:rsid w:val="00715CF9"/>
    <w:rsid w:val="007170F1"/>
    <w:rsid w:val="00720544"/>
    <w:rsid w:val="00720737"/>
    <w:rsid w:val="007211E1"/>
    <w:rsid w:val="007225E1"/>
    <w:rsid w:val="007238DF"/>
    <w:rsid w:val="007245C0"/>
    <w:rsid w:val="00724EAD"/>
    <w:rsid w:val="007256E0"/>
    <w:rsid w:val="0072714E"/>
    <w:rsid w:val="00727B3C"/>
    <w:rsid w:val="007303B1"/>
    <w:rsid w:val="0073058A"/>
    <w:rsid w:val="007314B6"/>
    <w:rsid w:val="007315AA"/>
    <w:rsid w:val="007325E8"/>
    <w:rsid w:val="00732DF2"/>
    <w:rsid w:val="00732DF9"/>
    <w:rsid w:val="00733D38"/>
    <w:rsid w:val="007368C0"/>
    <w:rsid w:val="00737CA6"/>
    <w:rsid w:val="00745FAC"/>
    <w:rsid w:val="007505AC"/>
    <w:rsid w:val="00750ABB"/>
    <w:rsid w:val="00751533"/>
    <w:rsid w:val="00752F9F"/>
    <w:rsid w:val="00753214"/>
    <w:rsid w:val="007539B0"/>
    <w:rsid w:val="007546EF"/>
    <w:rsid w:val="00754E33"/>
    <w:rsid w:val="007565AC"/>
    <w:rsid w:val="007605A6"/>
    <w:rsid w:val="00760B44"/>
    <w:rsid w:val="007629DA"/>
    <w:rsid w:val="007652F5"/>
    <w:rsid w:val="0076696F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4AF4"/>
    <w:rsid w:val="00785BA8"/>
    <w:rsid w:val="00787DA4"/>
    <w:rsid w:val="00790BDB"/>
    <w:rsid w:val="00793189"/>
    <w:rsid w:val="007932BF"/>
    <w:rsid w:val="0079403E"/>
    <w:rsid w:val="00794AE2"/>
    <w:rsid w:val="00795BA6"/>
    <w:rsid w:val="00797292"/>
    <w:rsid w:val="007A08C3"/>
    <w:rsid w:val="007A2B37"/>
    <w:rsid w:val="007A4AC3"/>
    <w:rsid w:val="007A6C1D"/>
    <w:rsid w:val="007A7C45"/>
    <w:rsid w:val="007B1F51"/>
    <w:rsid w:val="007B332E"/>
    <w:rsid w:val="007B33E4"/>
    <w:rsid w:val="007B3C42"/>
    <w:rsid w:val="007B54BC"/>
    <w:rsid w:val="007B6F8F"/>
    <w:rsid w:val="007C14E9"/>
    <w:rsid w:val="007C1B08"/>
    <w:rsid w:val="007C2F54"/>
    <w:rsid w:val="007D0C07"/>
    <w:rsid w:val="007D2298"/>
    <w:rsid w:val="007D40BB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A78"/>
    <w:rsid w:val="007E3DE7"/>
    <w:rsid w:val="007E43AC"/>
    <w:rsid w:val="007E528F"/>
    <w:rsid w:val="007E56E6"/>
    <w:rsid w:val="007E6B44"/>
    <w:rsid w:val="007F23E8"/>
    <w:rsid w:val="007F426E"/>
    <w:rsid w:val="007F517A"/>
    <w:rsid w:val="007F6B7B"/>
    <w:rsid w:val="007F6EC3"/>
    <w:rsid w:val="0080089F"/>
    <w:rsid w:val="00801B1D"/>
    <w:rsid w:val="00803CED"/>
    <w:rsid w:val="0080613F"/>
    <w:rsid w:val="008105E0"/>
    <w:rsid w:val="008137B4"/>
    <w:rsid w:val="00813BF0"/>
    <w:rsid w:val="008146B0"/>
    <w:rsid w:val="008152BD"/>
    <w:rsid w:val="00815683"/>
    <w:rsid w:val="00815E2C"/>
    <w:rsid w:val="00816156"/>
    <w:rsid w:val="00816BAF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826"/>
    <w:rsid w:val="00833EF7"/>
    <w:rsid w:val="008357D5"/>
    <w:rsid w:val="0084072F"/>
    <w:rsid w:val="00840DF7"/>
    <w:rsid w:val="008417D2"/>
    <w:rsid w:val="00843CFE"/>
    <w:rsid w:val="00843E4F"/>
    <w:rsid w:val="00850380"/>
    <w:rsid w:val="008504EB"/>
    <w:rsid w:val="0085059B"/>
    <w:rsid w:val="008508CF"/>
    <w:rsid w:val="00851757"/>
    <w:rsid w:val="00853200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41F4"/>
    <w:rsid w:val="008643AB"/>
    <w:rsid w:val="00864C4D"/>
    <w:rsid w:val="00865555"/>
    <w:rsid w:val="00866AC5"/>
    <w:rsid w:val="008672EC"/>
    <w:rsid w:val="00867B92"/>
    <w:rsid w:val="00870134"/>
    <w:rsid w:val="008707A2"/>
    <w:rsid w:val="00871788"/>
    <w:rsid w:val="00871BFA"/>
    <w:rsid w:val="00871F75"/>
    <w:rsid w:val="00874008"/>
    <w:rsid w:val="008745C3"/>
    <w:rsid w:val="00874F38"/>
    <w:rsid w:val="00875FB0"/>
    <w:rsid w:val="008815F9"/>
    <w:rsid w:val="00881659"/>
    <w:rsid w:val="008845F7"/>
    <w:rsid w:val="0088461A"/>
    <w:rsid w:val="00887A74"/>
    <w:rsid w:val="00887D5F"/>
    <w:rsid w:val="00892AF0"/>
    <w:rsid w:val="00894B34"/>
    <w:rsid w:val="008A0120"/>
    <w:rsid w:val="008A1DDD"/>
    <w:rsid w:val="008A252B"/>
    <w:rsid w:val="008A307B"/>
    <w:rsid w:val="008A467F"/>
    <w:rsid w:val="008A6794"/>
    <w:rsid w:val="008A7E4E"/>
    <w:rsid w:val="008A7E6F"/>
    <w:rsid w:val="008B033E"/>
    <w:rsid w:val="008B1B6C"/>
    <w:rsid w:val="008B238D"/>
    <w:rsid w:val="008B293B"/>
    <w:rsid w:val="008B327C"/>
    <w:rsid w:val="008B659A"/>
    <w:rsid w:val="008B6F63"/>
    <w:rsid w:val="008C006C"/>
    <w:rsid w:val="008C04CA"/>
    <w:rsid w:val="008C0774"/>
    <w:rsid w:val="008C21F6"/>
    <w:rsid w:val="008C65E2"/>
    <w:rsid w:val="008D1D31"/>
    <w:rsid w:val="008D55F4"/>
    <w:rsid w:val="008D61FF"/>
    <w:rsid w:val="008D67EC"/>
    <w:rsid w:val="008D6896"/>
    <w:rsid w:val="008E04D3"/>
    <w:rsid w:val="008E06C7"/>
    <w:rsid w:val="008E2CC5"/>
    <w:rsid w:val="008E4028"/>
    <w:rsid w:val="008E5951"/>
    <w:rsid w:val="008E5CD9"/>
    <w:rsid w:val="008E5CF7"/>
    <w:rsid w:val="008E5D15"/>
    <w:rsid w:val="008E5F68"/>
    <w:rsid w:val="008E7308"/>
    <w:rsid w:val="008E7845"/>
    <w:rsid w:val="008F0BF5"/>
    <w:rsid w:val="008F154C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3F7F"/>
    <w:rsid w:val="0090496A"/>
    <w:rsid w:val="0090719A"/>
    <w:rsid w:val="00907671"/>
    <w:rsid w:val="0091000D"/>
    <w:rsid w:val="00910885"/>
    <w:rsid w:val="00911AA5"/>
    <w:rsid w:val="009121AC"/>
    <w:rsid w:val="0091299F"/>
    <w:rsid w:val="0091324E"/>
    <w:rsid w:val="00914582"/>
    <w:rsid w:val="00916810"/>
    <w:rsid w:val="00916C3C"/>
    <w:rsid w:val="00916E44"/>
    <w:rsid w:val="009173CC"/>
    <w:rsid w:val="00917E1B"/>
    <w:rsid w:val="00924751"/>
    <w:rsid w:val="00926237"/>
    <w:rsid w:val="00926F7E"/>
    <w:rsid w:val="0092780A"/>
    <w:rsid w:val="00927943"/>
    <w:rsid w:val="00931228"/>
    <w:rsid w:val="00932F3C"/>
    <w:rsid w:val="00936AB9"/>
    <w:rsid w:val="00940A2C"/>
    <w:rsid w:val="00940FB8"/>
    <w:rsid w:val="00941154"/>
    <w:rsid w:val="00941526"/>
    <w:rsid w:val="009418C6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D7C"/>
    <w:rsid w:val="0095539D"/>
    <w:rsid w:val="00956AB9"/>
    <w:rsid w:val="009605E8"/>
    <w:rsid w:val="00961175"/>
    <w:rsid w:val="009628AB"/>
    <w:rsid w:val="00962E02"/>
    <w:rsid w:val="0096477B"/>
    <w:rsid w:val="009648FF"/>
    <w:rsid w:val="00964F5B"/>
    <w:rsid w:val="009666CD"/>
    <w:rsid w:val="00966D6F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8E"/>
    <w:rsid w:val="009820A8"/>
    <w:rsid w:val="00982CEA"/>
    <w:rsid w:val="009837F8"/>
    <w:rsid w:val="009856E3"/>
    <w:rsid w:val="00985C49"/>
    <w:rsid w:val="0099118B"/>
    <w:rsid w:val="009915FD"/>
    <w:rsid w:val="009929FE"/>
    <w:rsid w:val="009933C3"/>
    <w:rsid w:val="00993C06"/>
    <w:rsid w:val="009959E8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62"/>
    <w:rsid w:val="009B233B"/>
    <w:rsid w:val="009B5252"/>
    <w:rsid w:val="009B532C"/>
    <w:rsid w:val="009B7E00"/>
    <w:rsid w:val="009C0188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7EE2"/>
    <w:rsid w:val="009E2D8A"/>
    <w:rsid w:val="009E5A12"/>
    <w:rsid w:val="009E6475"/>
    <w:rsid w:val="009E688E"/>
    <w:rsid w:val="009E6F82"/>
    <w:rsid w:val="009F0C24"/>
    <w:rsid w:val="009F125C"/>
    <w:rsid w:val="009F1CA1"/>
    <w:rsid w:val="009F4DFF"/>
    <w:rsid w:val="009F556C"/>
    <w:rsid w:val="009F5A97"/>
    <w:rsid w:val="009F7853"/>
    <w:rsid w:val="00A011D3"/>
    <w:rsid w:val="00A0265D"/>
    <w:rsid w:val="00A05122"/>
    <w:rsid w:val="00A07A46"/>
    <w:rsid w:val="00A12CE2"/>
    <w:rsid w:val="00A135A1"/>
    <w:rsid w:val="00A135D7"/>
    <w:rsid w:val="00A14AFE"/>
    <w:rsid w:val="00A16C97"/>
    <w:rsid w:val="00A21BB8"/>
    <w:rsid w:val="00A22014"/>
    <w:rsid w:val="00A233FE"/>
    <w:rsid w:val="00A2454C"/>
    <w:rsid w:val="00A26FA0"/>
    <w:rsid w:val="00A30AED"/>
    <w:rsid w:val="00A32427"/>
    <w:rsid w:val="00A324A2"/>
    <w:rsid w:val="00A32534"/>
    <w:rsid w:val="00A327F1"/>
    <w:rsid w:val="00A335B4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E42"/>
    <w:rsid w:val="00A5078F"/>
    <w:rsid w:val="00A51B64"/>
    <w:rsid w:val="00A52B5B"/>
    <w:rsid w:val="00A52CBC"/>
    <w:rsid w:val="00A53602"/>
    <w:rsid w:val="00A55414"/>
    <w:rsid w:val="00A557A9"/>
    <w:rsid w:val="00A57852"/>
    <w:rsid w:val="00A60FC0"/>
    <w:rsid w:val="00A62147"/>
    <w:rsid w:val="00A62DE1"/>
    <w:rsid w:val="00A65AE7"/>
    <w:rsid w:val="00A65EC8"/>
    <w:rsid w:val="00A6705C"/>
    <w:rsid w:val="00A67916"/>
    <w:rsid w:val="00A72D3B"/>
    <w:rsid w:val="00A73228"/>
    <w:rsid w:val="00A741D0"/>
    <w:rsid w:val="00A75168"/>
    <w:rsid w:val="00A77CBA"/>
    <w:rsid w:val="00A80180"/>
    <w:rsid w:val="00A80FDE"/>
    <w:rsid w:val="00A82379"/>
    <w:rsid w:val="00A82941"/>
    <w:rsid w:val="00A84B75"/>
    <w:rsid w:val="00A850EB"/>
    <w:rsid w:val="00A85E6C"/>
    <w:rsid w:val="00A86319"/>
    <w:rsid w:val="00A86D98"/>
    <w:rsid w:val="00A8754C"/>
    <w:rsid w:val="00A878FC"/>
    <w:rsid w:val="00A87C3D"/>
    <w:rsid w:val="00A87D53"/>
    <w:rsid w:val="00A92D8C"/>
    <w:rsid w:val="00A935EB"/>
    <w:rsid w:val="00A94D24"/>
    <w:rsid w:val="00A94D82"/>
    <w:rsid w:val="00A95DC7"/>
    <w:rsid w:val="00AA0AF3"/>
    <w:rsid w:val="00AA37AE"/>
    <w:rsid w:val="00AA3900"/>
    <w:rsid w:val="00AA3CD4"/>
    <w:rsid w:val="00AA3F64"/>
    <w:rsid w:val="00AA473B"/>
    <w:rsid w:val="00AA56F9"/>
    <w:rsid w:val="00AA5E58"/>
    <w:rsid w:val="00AA7FF1"/>
    <w:rsid w:val="00AB1727"/>
    <w:rsid w:val="00AB3CF7"/>
    <w:rsid w:val="00AB5316"/>
    <w:rsid w:val="00AB53A2"/>
    <w:rsid w:val="00AB5847"/>
    <w:rsid w:val="00AB686D"/>
    <w:rsid w:val="00AB6AC1"/>
    <w:rsid w:val="00AC0898"/>
    <w:rsid w:val="00AC0A73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C7F"/>
    <w:rsid w:val="00AF6A50"/>
    <w:rsid w:val="00AF6F63"/>
    <w:rsid w:val="00AF6FF1"/>
    <w:rsid w:val="00AF7F9D"/>
    <w:rsid w:val="00B007AE"/>
    <w:rsid w:val="00B00F16"/>
    <w:rsid w:val="00B01AED"/>
    <w:rsid w:val="00B02D3D"/>
    <w:rsid w:val="00B05DCD"/>
    <w:rsid w:val="00B07AEA"/>
    <w:rsid w:val="00B11817"/>
    <w:rsid w:val="00B13005"/>
    <w:rsid w:val="00B134ED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7311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62E3"/>
    <w:rsid w:val="00B56D70"/>
    <w:rsid w:val="00B57C3C"/>
    <w:rsid w:val="00B57D5A"/>
    <w:rsid w:val="00B620B0"/>
    <w:rsid w:val="00B62805"/>
    <w:rsid w:val="00B63B72"/>
    <w:rsid w:val="00B659BE"/>
    <w:rsid w:val="00B662DF"/>
    <w:rsid w:val="00B67892"/>
    <w:rsid w:val="00B708A3"/>
    <w:rsid w:val="00B72D91"/>
    <w:rsid w:val="00B77284"/>
    <w:rsid w:val="00B80157"/>
    <w:rsid w:val="00B81656"/>
    <w:rsid w:val="00B85D5E"/>
    <w:rsid w:val="00B91C00"/>
    <w:rsid w:val="00B9224E"/>
    <w:rsid w:val="00B923A2"/>
    <w:rsid w:val="00B9270B"/>
    <w:rsid w:val="00B9581D"/>
    <w:rsid w:val="00B95B01"/>
    <w:rsid w:val="00B95BE0"/>
    <w:rsid w:val="00B9605D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36AE"/>
    <w:rsid w:val="00BB39BD"/>
    <w:rsid w:val="00BB4E5A"/>
    <w:rsid w:val="00BC1527"/>
    <w:rsid w:val="00BC1A7C"/>
    <w:rsid w:val="00BC1A97"/>
    <w:rsid w:val="00BC3753"/>
    <w:rsid w:val="00BC3B1F"/>
    <w:rsid w:val="00BC3C62"/>
    <w:rsid w:val="00BC4750"/>
    <w:rsid w:val="00BC5529"/>
    <w:rsid w:val="00BD0A8C"/>
    <w:rsid w:val="00BD2411"/>
    <w:rsid w:val="00BD3859"/>
    <w:rsid w:val="00BD4BEB"/>
    <w:rsid w:val="00BD523E"/>
    <w:rsid w:val="00BD62E7"/>
    <w:rsid w:val="00BD70A1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412B"/>
    <w:rsid w:val="00C14725"/>
    <w:rsid w:val="00C152DF"/>
    <w:rsid w:val="00C16167"/>
    <w:rsid w:val="00C24D7C"/>
    <w:rsid w:val="00C2650F"/>
    <w:rsid w:val="00C2678F"/>
    <w:rsid w:val="00C276E0"/>
    <w:rsid w:val="00C27FBC"/>
    <w:rsid w:val="00C31862"/>
    <w:rsid w:val="00C31B71"/>
    <w:rsid w:val="00C32109"/>
    <w:rsid w:val="00C3224C"/>
    <w:rsid w:val="00C34B4A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2908"/>
    <w:rsid w:val="00C640D8"/>
    <w:rsid w:val="00C66584"/>
    <w:rsid w:val="00C67988"/>
    <w:rsid w:val="00C75F9E"/>
    <w:rsid w:val="00C811FF"/>
    <w:rsid w:val="00C83371"/>
    <w:rsid w:val="00C851D8"/>
    <w:rsid w:val="00C861DB"/>
    <w:rsid w:val="00C86E8E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21B9"/>
    <w:rsid w:val="00CB4FB9"/>
    <w:rsid w:val="00CB5F26"/>
    <w:rsid w:val="00CB639B"/>
    <w:rsid w:val="00CB63C6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E0CB8"/>
    <w:rsid w:val="00CE1273"/>
    <w:rsid w:val="00CE336F"/>
    <w:rsid w:val="00CE341A"/>
    <w:rsid w:val="00CE353C"/>
    <w:rsid w:val="00CE446C"/>
    <w:rsid w:val="00CE4CEC"/>
    <w:rsid w:val="00CE4E76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6011"/>
    <w:rsid w:val="00D07AC3"/>
    <w:rsid w:val="00D10495"/>
    <w:rsid w:val="00D12E56"/>
    <w:rsid w:val="00D14F11"/>
    <w:rsid w:val="00D151E7"/>
    <w:rsid w:val="00D159D0"/>
    <w:rsid w:val="00D16009"/>
    <w:rsid w:val="00D202C8"/>
    <w:rsid w:val="00D20E03"/>
    <w:rsid w:val="00D212E3"/>
    <w:rsid w:val="00D22BE4"/>
    <w:rsid w:val="00D23CCE"/>
    <w:rsid w:val="00D24604"/>
    <w:rsid w:val="00D25617"/>
    <w:rsid w:val="00D26789"/>
    <w:rsid w:val="00D31182"/>
    <w:rsid w:val="00D33327"/>
    <w:rsid w:val="00D35F87"/>
    <w:rsid w:val="00D36143"/>
    <w:rsid w:val="00D3677B"/>
    <w:rsid w:val="00D369A8"/>
    <w:rsid w:val="00D375A3"/>
    <w:rsid w:val="00D40DCD"/>
    <w:rsid w:val="00D43507"/>
    <w:rsid w:val="00D43AE1"/>
    <w:rsid w:val="00D506E4"/>
    <w:rsid w:val="00D50A22"/>
    <w:rsid w:val="00D53F4C"/>
    <w:rsid w:val="00D543ED"/>
    <w:rsid w:val="00D545DA"/>
    <w:rsid w:val="00D561F2"/>
    <w:rsid w:val="00D61F57"/>
    <w:rsid w:val="00D6445D"/>
    <w:rsid w:val="00D6486D"/>
    <w:rsid w:val="00D65BED"/>
    <w:rsid w:val="00D67303"/>
    <w:rsid w:val="00D70183"/>
    <w:rsid w:val="00D70563"/>
    <w:rsid w:val="00D745D9"/>
    <w:rsid w:val="00D75F0B"/>
    <w:rsid w:val="00D7658F"/>
    <w:rsid w:val="00D769B5"/>
    <w:rsid w:val="00D769CF"/>
    <w:rsid w:val="00D771B8"/>
    <w:rsid w:val="00D811A3"/>
    <w:rsid w:val="00D81212"/>
    <w:rsid w:val="00D81D09"/>
    <w:rsid w:val="00D829EC"/>
    <w:rsid w:val="00D83F93"/>
    <w:rsid w:val="00D85117"/>
    <w:rsid w:val="00D86B19"/>
    <w:rsid w:val="00D87705"/>
    <w:rsid w:val="00D91ACF"/>
    <w:rsid w:val="00D91EE6"/>
    <w:rsid w:val="00D93BFE"/>
    <w:rsid w:val="00D93D50"/>
    <w:rsid w:val="00D946A4"/>
    <w:rsid w:val="00D96BCE"/>
    <w:rsid w:val="00D96C2D"/>
    <w:rsid w:val="00DA1DDC"/>
    <w:rsid w:val="00DA2024"/>
    <w:rsid w:val="00DA4DAC"/>
    <w:rsid w:val="00DA5B43"/>
    <w:rsid w:val="00DA6C3E"/>
    <w:rsid w:val="00DA73DD"/>
    <w:rsid w:val="00DA7BD7"/>
    <w:rsid w:val="00DB060F"/>
    <w:rsid w:val="00DB1CCF"/>
    <w:rsid w:val="00DB1DEF"/>
    <w:rsid w:val="00DB3210"/>
    <w:rsid w:val="00DB499F"/>
    <w:rsid w:val="00DB5A9D"/>
    <w:rsid w:val="00DB6128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4E06"/>
    <w:rsid w:val="00DD4EF4"/>
    <w:rsid w:val="00DD56F7"/>
    <w:rsid w:val="00DD6A69"/>
    <w:rsid w:val="00DE0335"/>
    <w:rsid w:val="00DE044D"/>
    <w:rsid w:val="00DE09FA"/>
    <w:rsid w:val="00DE3BE5"/>
    <w:rsid w:val="00DE41CC"/>
    <w:rsid w:val="00DE4BFC"/>
    <w:rsid w:val="00DE5DC2"/>
    <w:rsid w:val="00DE719B"/>
    <w:rsid w:val="00DE7B09"/>
    <w:rsid w:val="00DF02F3"/>
    <w:rsid w:val="00DF1AB2"/>
    <w:rsid w:val="00DF2A40"/>
    <w:rsid w:val="00DF2C1C"/>
    <w:rsid w:val="00DF66E1"/>
    <w:rsid w:val="00DF7518"/>
    <w:rsid w:val="00E001CA"/>
    <w:rsid w:val="00E00DF7"/>
    <w:rsid w:val="00E00E1B"/>
    <w:rsid w:val="00E01B66"/>
    <w:rsid w:val="00E01C23"/>
    <w:rsid w:val="00E02A9F"/>
    <w:rsid w:val="00E034FA"/>
    <w:rsid w:val="00E059B9"/>
    <w:rsid w:val="00E05B91"/>
    <w:rsid w:val="00E0616F"/>
    <w:rsid w:val="00E07F41"/>
    <w:rsid w:val="00E10CFA"/>
    <w:rsid w:val="00E10DF7"/>
    <w:rsid w:val="00E1207B"/>
    <w:rsid w:val="00E1313E"/>
    <w:rsid w:val="00E14C78"/>
    <w:rsid w:val="00E1515A"/>
    <w:rsid w:val="00E17080"/>
    <w:rsid w:val="00E17898"/>
    <w:rsid w:val="00E20AC4"/>
    <w:rsid w:val="00E20F60"/>
    <w:rsid w:val="00E21DCA"/>
    <w:rsid w:val="00E22434"/>
    <w:rsid w:val="00E23EE9"/>
    <w:rsid w:val="00E24226"/>
    <w:rsid w:val="00E244C5"/>
    <w:rsid w:val="00E25832"/>
    <w:rsid w:val="00E3004F"/>
    <w:rsid w:val="00E30EDB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7D0"/>
    <w:rsid w:val="00E4306B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1B09"/>
    <w:rsid w:val="00E53007"/>
    <w:rsid w:val="00E53507"/>
    <w:rsid w:val="00E53E41"/>
    <w:rsid w:val="00E54703"/>
    <w:rsid w:val="00E55285"/>
    <w:rsid w:val="00E55BEA"/>
    <w:rsid w:val="00E5618C"/>
    <w:rsid w:val="00E57510"/>
    <w:rsid w:val="00E61D83"/>
    <w:rsid w:val="00E626EE"/>
    <w:rsid w:val="00E677E0"/>
    <w:rsid w:val="00E70260"/>
    <w:rsid w:val="00E70846"/>
    <w:rsid w:val="00E71A13"/>
    <w:rsid w:val="00E73000"/>
    <w:rsid w:val="00E75D2F"/>
    <w:rsid w:val="00E75EF7"/>
    <w:rsid w:val="00E817D8"/>
    <w:rsid w:val="00E82DA3"/>
    <w:rsid w:val="00E845DD"/>
    <w:rsid w:val="00E85FD8"/>
    <w:rsid w:val="00E86D4C"/>
    <w:rsid w:val="00E86FD5"/>
    <w:rsid w:val="00E90E04"/>
    <w:rsid w:val="00E9256E"/>
    <w:rsid w:val="00E94F0A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4971"/>
    <w:rsid w:val="00EA5972"/>
    <w:rsid w:val="00EA697E"/>
    <w:rsid w:val="00EA7D9C"/>
    <w:rsid w:val="00EB1C2A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3ABF"/>
    <w:rsid w:val="00EC5288"/>
    <w:rsid w:val="00EC6451"/>
    <w:rsid w:val="00EC65B5"/>
    <w:rsid w:val="00EC6741"/>
    <w:rsid w:val="00EC7369"/>
    <w:rsid w:val="00EC7F77"/>
    <w:rsid w:val="00ED2DA4"/>
    <w:rsid w:val="00ED37B0"/>
    <w:rsid w:val="00ED4076"/>
    <w:rsid w:val="00ED47DB"/>
    <w:rsid w:val="00ED48FA"/>
    <w:rsid w:val="00ED52EA"/>
    <w:rsid w:val="00ED6CA2"/>
    <w:rsid w:val="00ED78E5"/>
    <w:rsid w:val="00EE3075"/>
    <w:rsid w:val="00EE38D6"/>
    <w:rsid w:val="00EE3FC3"/>
    <w:rsid w:val="00EE451E"/>
    <w:rsid w:val="00EE55B2"/>
    <w:rsid w:val="00EE5E95"/>
    <w:rsid w:val="00EF10BC"/>
    <w:rsid w:val="00EF2918"/>
    <w:rsid w:val="00EF3DA4"/>
    <w:rsid w:val="00EF441A"/>
    <w:rsid w:val="00EF53D6"/>
    <w:rsid w:val="00EF5607"/>
    <w:rsid w:val="00EF56C3"/>
    <w:rsid w:val="00EF6126"/>
    <w:rsid w:val="00F000CF"/>
    <w:rsid w:val="00F009EC"/>
    <w:rsid w:val="00F023D7"/>
    <w:rsid w:val="00F0467D"/>
    <w:rsid w:val="00F0621B"/>
    <w:rsid w:val="00F06D75"/>
    <w:rsid w:val="00F11C4E"/>
    <w:rsid w:val="00F12AA5"/>
    <w:rsid w:val="00F137BE"/>
    <w:rsid w:val="00F1509E"/>
    <w:rsid w:val="00F17B54"/>
    <w:rsid w:val="00F206EC"/>
    <w:rsid w:val="00F2153F"/>
    <w:rsid w:val="00F21853"/>
    <w:rsid w:val="00F21B89"/>
    <w:rsid w:val="00F22BD1"/>
    <w:rsid w:val="00F2428D"/>
    <w:rsid w:val="00F247E9"/>
    <w:rsid w:val="00F26BB1"/>
    <w:rsid w:val="00F30C7F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1F97"/>
    <w:rsid w:val="00F429C4"/>
    <w:rsid w:val="00F42A84"/>
    <w:rsid w:val="00F43C98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F56"/>
    <w:rsid w:val="00F60A68"/>
    <w:rsid w:val="00F6123D"/>
    <w:rsid w:val="00F64B0C"/>
    <w:rsid w:val="00F65044"/>
    <w:rsid w:val="00F65CD6"/>
    <w:rsid w:val="00F67B70"/>
    <w:rsid w:val="00F70DDE"/>
    <w:rsid w:val="00F70F3C"/>
    <w:rsid w:val="00F727B0"/>
    <w:rsid w:val="00F756C1"/>
    <w:rsid w:val="00F75A66"/>
    <w:rsid w:val="00F76DCF"/>
    <w:rsid w:val="00F76EE1"/>
    <w:rsid w:val="00F77BA1"/>
    <w:rsid w:val="00F8064A"/>
    <w:rsid w:val="00F829DB"/>
    <w:rsid w:val="00F84B29"/>
    <w:rsid w:val="00F86EB0"/>
    <w:rsid w:val="00F87B3D"/>
    <w:rsid w:val="00F904E1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B09"/>
    <w:rsid w:val="00FA5280"/>
    <w:rsid w:val="00FA53C9"/>
    <w:rsid w:val="00FA5FBD"/>
    <w:rsid w:val="00FA6600"/>
    <w:rsid w:val="00FB155D"/>
    <w:rsid w:val="00FB21BA"/>
    <w:rsid w:val="00FB304E"/>
    <w:rsid w:val="00FB37C0"/>
    <w:rsid w:val="00FB42CF"/>
    <w:rsid w:val="00FB568A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66ED"/>
    <w:rsid w:val="00FC6C23"/>
    <w:rsid w:val="00FC6F53"/>
    <w:rsid w:val="00FC70AC"/>
    <w:rsid w:val="00FD0D44"/>
    <w:rsid w:val="00FD13EE"/>
    <w:rsid w:val="00FD1944"/>
    <w:rsid w:val="00FD396E"/>
    <w:rsid w:val="00FD3B9F"/>
    <w:rsid w:val="00FD4950"/>
    <w:rsid w:val="00FD4D22"/>
    <w:rsid w:val="00FD5826"/>
    <w:rsid w:val="00FD592F"/>
    <w:rsid w:val="00FD67AC"/>
    <w:rsid w:val="00FD7E92"/>
    <w:rsid w:val="00FE137F"/>
    <w:rsid w:val="00FE20BD"/>
    <w:rsid w:val="00FE2344"/>
    <w:rsid w:val="00FE32C3"/>
    <w:rsid w:val="00FE3BBA"/>
    <w:rsid w:val="00FE4763"/>
    <w:rsid w:val="00FE7722"/>
    <w:rsid w:val="00FF09A9"/>
    <w:rsid w:val="00FF0C87"/>
    <w:rsid w:val="00FF0FC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9F587-14BC-4F0D-8576-F5C50249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1930</Words>
  <Characters>11004</Characters>
  <Application>Microsoft Office Word</Application>
  <DocSecurity>0</DocSecurity>
  <Lines>91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12909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6</cp:revision>
  <cp:lastPrinted>2011-11-08T02:10:00Z</cp:lastPrinted>
  <dcterms:created xsi:type="dcterms:W3CDTF">2014-01-31T01:54:00Z</dcterms:created>
  <dcterms:modified xsi:type="dcterms:W3CDTF">2014-01-31T07:54:00Z</dcterms:modified>
</cp:coreProperties>
</file>